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A13A" w14:textId="55EC97F7" w:rsidR="006E634B" w:rsidRPr="00755A93" w:rsidRDefault="006E634B" w:rsidP="009E14A3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2C1B4FF7" w14:textId="77777777" w:rsidR="00E421EC" w:rsidRPr="00E421EC" w:rsidRDefault="00E421EC" w:rsidP="00E421EC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研議本</w:t>
      </w:r>
      <w:proofErr w:type="gramEnd"/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會就憲法法庭</w:t>
      </w:r>
      <w:proofErr w:type="gramStart"/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111</w:t>
      </w:r>
      <w:proofErr w:type="gramEnd"/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</w:t>
      </w:r>
      <w:proofErr w:type="gramStart"/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憲民字第</w:t>
      </w:r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4156</w:t>
      </w:r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號</w:t>
      </w:r>
      <w:proofErr w:type="gramEnd"/>
    </w:p>
    <w:p w14:paraId="72234940" w14:textId="77777777" w:rsidR="00E421EC" w:rsidRDefault="00E421EC" w:rsidP="00E421EC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E421E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蔡之棟聲請案相關意見會議</w:t>
      </w:r>
    </w:p>
    <w:p w14:paraId="0DE70821" w14:textId="3211A5A7" w:rsidR="00410C82" w:rsidRPr="00755A93" w:rsidRDefault="00E421EC" w:rsidP="00E421EC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會議</w:t>
      </w:r>
      <w:r w:rsidR="0031541E"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</w:t>
      </w:r>
    </w:p>
    <w:p w14:paraId="65298131" w14:textId="2886CA53" w:rsidR="004662FA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113年1月12日（星期五）下午2時30分</w:t>
      </w:r>
    </w:p>
    <w:p w14:paraId="05F07643" w14:textId="0EC43B03" w:rsidR="0031541E" w:rsidRPr="00C37989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臺北市安和路1段29號9樓（理事長會議室）</w:t>
      </w:r>
    </w:p>
    <w:p w14:paraId="2B63B574" w14:textId="175549E1" w:rsidR="00CC06CF" w:rsidRDefault="0031541E" w:rsidP="006D12EF">
      <w:pPr>
        <w:spacing w:line="500" w:lineRule="exact"/>
        <w:ind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吳國治</w:t>
      </w:r>
      <w:bookmarkStart w:id="0" w:name="_Hlk156206298"/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0"/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、黃啟嘉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3B2D20" w:rsidRPr="002C49C8">
        <w:rPr>
          <w:rFonts w:ascii="標楷體" w:eastAsia="標楷體" w:hAnsi="標楷體" w:hint="eastAsia"/>
          <w:sz w:val="28"/>
          <w:szCs w:val="28"/>
        </w:rPr>
        <w:t>鍾飲文</w:t>
      </w:r>
      <w:proofErr w:type="gramEnd"/>
      <w:r w:rsidR="003B2D20" w:rsidRPr="003B2D20">
        <w:rPr>
          <w:rFonts w:ascii="標楷體" w:eastAsia="標楷體" w:hAnsi="標楷體" w:hint="eastAsia"/>
          <w:sz w:val="28"/>
          <w:szCs w:val="28"/>
        </w:rPr>
        <w:t>(視訊)、王志嘉(視訊)、林義龍(視訊)、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張濱璿、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張必正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林工凱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B2D20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陳志宏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蘇育儀、王憲勳、楊佳陵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</w:p>
    <w:p w14:paraId="3B3073C9" w14:textId="77777777" w:rsidR="00162FAA" w:rsidRPr="00CC06CF" w:rsidRDefault="00162FAA" w:rsidP="00162FAA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指導：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周</w:t>
      </w: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慶明</w:t>
      </w:r>
    </w:p>
    <w:p w14:paraId="7E2A04B8" w14:textId="38F9C087" w:rsidR="004662FA" w:rsidRPr="00C37989" w:rsidRDefault="0031541E" w:rsidP="006D12EF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蔡之棟、</w:t>
      </w:r>
      <w:r w:rsid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林忠劭、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黃幼薰、</w:t>
      </w:r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、謝</w:t>
      </w:r>
      <w:proofErr w:type="gramStart"/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旻桓</w:t>
      </w:r>
      <w:proofErr w:type="gramEnd"/>
    </w:p>
    <w:p w14:paraId="49A429BA" w14:textId="542F542D" w:rsidR="00CC06CF" w:rsidRDefault="0031541E" w:rsidP="000A4CAE">
      <w:pPr>
        <w:tabs>
          <w:tab w:val="left" w:pos="6330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主席：</w:t>
      </w:r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吳召集</w:t>
      </w:r>
      <w:proofErr w:type="gramStart"/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委員欣席</w:t>
      </w:r>
      <w:proofErr w:type="gramEnd"/>
      <w:r w:rsidR="00F6514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A4CAE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14:paraId="344EA2D0" w14:textId="77777777" w:rsidR="0031541E" w:rsidRPr="00C37989" w:rsidRDefault="00BC4936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盧言</w:t>
      </w:r>
      <w:proofErr w:type="gramStart"/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</w:p>
    <w:p w14:paraId="47C8DDE7" w14:textId="7B72800B" w:rsidR="00BC4936" w:rsidRPr="00C37989" w:rsidRDefault="001521C5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CC06C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報告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6E24D66A" w14:textId="77777777" w:rsidR="00276B8C" w:rsidRPr="00C37989" w:rsidRDefault="00276B8C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6119A659" w14:textId="25764216" w:rsidR="00C87687" w:rsidRDefault="00276B8C">
      <w:pPr>
        <w:pStyle w:val="ad"/>
        <w:numPr>
          <w:ilvl w:val="0"/>
          <w:numId w:val="2"/>
        </w:numPr>
        <w:ind w:leftChars="0" w:left="709" w:hanging="709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bookmarkStart w:id="1" w:name="_Hlk45178958"/>
      <w:bookmarkStart w:id="2" w:name="_Hlk84488603"/>
      <w:r w:rsidRPr="00C8768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案由：</w:t>
      </w:r>
      <w:r w:rsidR="00C87687"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請</w:t>
      </w:r>
      <w:proofErr w:type="gramStart"/>
      <w:r w:rsidR="00C87687"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研議本</w:t>
      </w:r>
      <w:proofErr w:type="gramEnd"/>
      <w:r w:rsidR="00C87687"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小組運作方式。(提案人：</w:t>
      </w:r>
      <w:proofErr w:type="gramStart"/>
      <w:r w:rsidR="00C87687"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吳欣席召</w:t>
      </w:r>
      <w:proofErr w:type="gramEnd"/>
      <w:r w:rsidR="00C87687"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委)</w:t>
      </w:r>
    </w:p>
    <w:p w14:paraId="02DF4648" w14:textId="728EF7A0" w:rsidR="00C87687" w:rsidRDefault="00C87687" w:rsidP="00C87687">
      <w:pPr>
        <w:spacing w:line="500" w:lineRule="exact"/>
        <w:ind w:leftChars="296" w:left="851" w:hangingChars="47" w:hanging="141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bookmarkStart w:id="3" w:name="_Hlk156207041"/>
      <w:r w:rsidRPr="0081270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結論：</w:t>
      </w:r>
    </w:p>
    <w:p w14:paraId="20F962FF" w14:textId="0A54423E" w:rsidR="002B605C" w:rsidRPr="002B605C" w:rsidRDefault="00B00B74">
      <w:pPr>
        <w:pStyle w:val="ad"/>
        <w:numPr>
          <w:ilvl w:val="0"/>
          <w:numId w:val="4"/>
        </w:numPr>
        <w:spacing w:line="500" w:lineRule="exact"/>
        <w:ind w:leftChars="0" w:left="1560" w:hanging="85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本小組運作方式</w:t>
      </w:r>
      <w:r w:rsidR="002B605C" w:rsidRPr="002B605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從任務型小組調整為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「</w:t>
      </w:r>
      <w:r w:rsidR="002B605C" w:rsidRPr="002B605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釋憲專案小組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」</w:t>
      </w:r>
      <w:r w:rsidR="002B605C" w:rsidRPr="002B605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，以廣納不同案件，並依案件性質邀請不同人員參與。</w:t>
      </w:r>
    </w:p>
    <w:p w14:paraId="71BEA058" w14:textId="387E7B06" w:rsidR="002B605C" w:rsidRDefault="002B605C">
      <w:pPr>
        <w:pStyle w:val="ad"/>
        <w:numPr>
          <w:ilvl w:val="0"/>
          <w:numId w:val="4"/>
        </w:numPr>
        <w:spacing w:line="500" w:lineRule="exact"/>
        <w:ind w:leftChars="0" w:left="1560" w:hanging="85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2B605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於健保總額釋憲成功之前，本專案小組將持續運作，雖不會跨屆期存在，但相關討論將傳承</w:t>
      </w:r>
      <w:r w:rsid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作</w:t>
      </w:r>
      <w:r w:rsidRPr="002B605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為重要參考資料。</w:t>
      </w:r>
    </w:p>
    <w:p w14:paraId="67426893" w14:textId="2A03EEDF" w:rsidR="00C306EB" w:rsidRPr="002B605C" w:rsidRDefault="00C306EB">
      <w:pPr>
        <w:pStyle w:val="ad"/>
        <w:numPr>
          <w:ilvl w:val="0"/>
          <w:numId w:val="4"/>
        </w:numPr>
        <w:spacing w:line="500" w:lineRule="exact"/>
        <w:ind w:leftChars="0" w:left="1560" w:hanging="85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為借重學者專家針對德國健保總額釋憲經驗，持續連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繫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邀請理事長所推薦兩名法學教授，期待於下次小組會議共同討論。</w:t>
      </w:r>
    </w:p>
    <w:bookmarkEnd w:id="3"/>
    <w:p w14:paraId="209F0D61" w14:textId="74B19B4C" w:rsidR="00C87687" w:rsidRDefault="00C87687">
      <w:pPr>
        <w:pStyle w:val="ad"/>
        <w:numPr>
          <w:ilvl w:val="0"/>
          <w:numId w:val="2"/>
        </w:numPr>
        <w:tabs>
          <w:tab w:val="left" w:pos="709"/>
        </w:tabs>
        <w:spacing w:line="500" w:lineRule="exact"/>
        <w:ind w:leftChars="0" w:left="1560" w:hanging="1560"/>
        <w:jc w:val="both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案由：</w:t>
      </w:r>
      <w:bookmarkStart w:id="4" w:name="_Hlk42595288"/>
      <w:bookmarkStart w:id="5" w:name="_Hlk48662868"/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研議本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會就憲法法庭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111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年度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憲民字第4156號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蔡之棟聲請案相關意見</w:t>
      </w:r>
      <w:bookmarkEnd w:id="4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。</w:t>
      </w:r>
      <w:bookmarkStart w:id="6" w:name="_Hlk155270564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(提案人：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吳欣席召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委)</w:t>
      </w:r>
      <w:bookmarkEnd w:id="5"/>
      <w:bookmarkEnd w:id="6"/>
    </w:p>
    <w:p w14:paraId="07FC177E" w14:textId="4ED17204" w:rsidR="00C87687" w:rsidRDefault="00C87687" w:rsidP="00C87687">
      <w:pPr>
        <w:spacing w:line="500" w:lineRule="exact"/>
        <w:ind w:leftChars="296" w:left="851" w:hangingChars="47" w:hanging="141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81270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結論：</w:t>
      </w:r>
    </w:p>
    <w:p w14:paraId="2E0C40A8" w14:textId="6971AE1D" w:rsidR="00B00B74" w:rsidRDefault="00B00B74">
      <w:pPr>
        <w:pStyle w:val="ad"/>
        <w:numPr>
          <w:ilvl w:val="0"/>
          <w:numId w:val="5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因應</w:t>
      </w:r>
      <w:r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憲法法庭函文指定本會提供專業意見或資料並指派代表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出席</w:t>
      </w:r>
      <w:r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不公開說明會到庭說明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</w:t>
      </w:r>
    </w:p>
    <w:p w14:paraId="28346196" w14:textId="630E235A" w:rsidR="00B46A4D" w:rsidRDefault="001E3AC9">
      <w:pPr>
        <w:pStyle w:val="ad"/>
        <w:numPr>
          <w:ilvl w:val="1"/>
          <w:numId w:val="5"/>
        </w:numPr>
        <w:spacing w:line="500" w:lineRule="exact"/>
        <w:ind w:leftChars="591" w:left="1985" w:hangingChars="189" w:hanging="56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本會</w:t>
      </w:r>
      <w:r w:rsid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書面意見</w:t>
      </w:r>
      <w:r w:rsidR="004B799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敦</w:t>
      </w:r>
      <w:r w:rsid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請以下委員協助撰寫初稿</w:t>
      </w:r>
      <w:r w:rsid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</w:t>
      </w:r>
    </w:p>
    <w:p w14:paraId="25B3E713" w14:textId="77777777" w:rsidR="00B46A4D" w:rsidRPr="00B46A4D" w:rsidRDefault="00B46A4D">
      <w:pPr>
        <w:pStyle w:val="ad"/>
        <w:numPr>
          <w:ilvl w:val="0"/>
          <w:numId w:val="6"/>
        </w:numPr>
        <w:tabs>
          <w:tab w:val="left" w:pos="2552"/>
        </w:tabs>
        <w:spacing w:line="500" w:lineRule="exact"/>
        <w:ind w:leftChars="827" w:left="1985" w:firstLine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lastRenderedPageBreak/>
        <w:t>前言與問題</w:t>
      </w:r>
      <w:proofErr w:type="gramStart"/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一</w:t>
      </w:r>
      <w:proofErr w:type="gramEnd"/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：楊佳陵律師顧問。</w:t>
      </w:r>
    </w:p>
    <w:p w14:paraId="01B483AC" w14:textId="77777777" w:rsidR="00B46A4D" w:rsidRPr="00B46A4D" w:rsidRDefault="00B46A4D">
      <w:pPr>
        <w:pStyle w:val="ad"/>
        <w:numPr>
          <w:ilvl w:val="0"/>
          <w:numId w:val="6"/>
        </w:numPr>
        <w:tabs>
          <w:tab w:val="left" w:pos="2552"/>
        </w:tabs>
        <w:spacing w:line="500" w:lineRule="exact"/>
        <w:ind w:leftChars="827" w:left="1985" w:firstLine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問題二：林工凱副</w:t>
      </w:r>
      <w:proofErr w:type="gramStart"/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祕</w:t>
      </w:r>
      <w:proofErr w:type="gramEnd"/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書長。</w:t>
      </w:r>
    </w:p>
    <w:p w14:paraId="052C00B4" w14:textId="77777777" w:rsidR="00B46A4D" w:rsidRPr="00B46A4D" w:rsidRDefault="00B46A4D">
      <w:pPr>
        <w:pStyle w:val="ad"/>
        <w:numPr>
          <w:ilvl w:val="0"/>
          <w:numId w:val="6"/>
        </w:numPr>
        <w:tabs>
          <w:tab w:val="left" w:pos="2552"/>
        </w:tabs>
        <w:spacing w:line="500" w:lineRule="exact"/>
        <w:ind w:leftChars="827" w:left="1985" w:firstLine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問題三與結論：張濱璿委員。</w:t>
      </w:r>
    </w:p>
    <w:p w14:paraId="62E18B0C" w14:textId="329F7605" w:rsidR="00C958DB" w:rsidRDefault="00B46A4D">
      <w:pPr>
        <w:pStyle w:val="ad"/>
        <w:numPr>
          <w:ilvl w:val="1"/>
          <w:numId w:val="5"/>
        </w:numPr>
        <w:spacing w:line="500" w:lineRule="exact"/>
        <w:ind w:leftChars="591" w:left="1985" w:hangingChars="189" w:hanging="56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書面意見</w:t>
      </w:r>
      <w:r w:rsid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初稿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於</w:t>
      </w:r>
      <w:r w:rsidR="001E3AC9" w:rsidRPr="001E3AC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113年</w:t>
      </w:r>
      <w:r w:rsidR="001E3AC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1月22日中午前截稿，並於1月23日下午召開第二次釋憲小組會議討論，1月31日定稿，</w:t>
      </w:r>
      <w:proofErr w:type="gramStart"/>
      <w:r w:rsidR="001E3AC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俾</w:t>
      </w:r>
      <w:proofErr w:type="gramEnd"/>
      <w:r w:rsidR="001E3AC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便2月5日前提供憲法法庭參考</w:t>
      </w:r>
      <w:r w:rsid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2654EB4D" w14:textId="4176E737" w:rsidR="00B46A4D" w:rsidRPr="00C958DB" w:rsidRDefault="00B46A4D">
      <w:pPr>
        <w:pStyle w:val="ad"/>
        <w:numPr>
          <w:ilvl w:val="1"/>
          <w:numId w:val="5"/>
        </w:numPr>
        <w:spacing w:line="500" w:lineRule="exact"/>
        <w:ind w:leftChars="591" w:left="1985" w:hangingChars="189" w:hanging="56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其他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參考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資料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 w:rsid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如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各縣市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醫療費用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收費標準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、說明會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受邀學者之論著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與醫療費用相關判決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等，</w:t>
      </w:r>
      <w:r w:rsidR="00E505D7"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請秘書處蒐集彙整</w:t>
      </w:r>
      <w:r w:rsidRPr="00C958D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469E246A" w14:textId="1839DD79" w:rsidR="001E3AC9" w:rsidRDefault="001E3AC9">
      <w:pPr>
        <w:pStyle w:val="ad"/>
        <w:numPr>
          <w:ilvl w:val="1"/>
          <w:numId w:val="5"/>
        </w:numPr>
        <w:spacing w:line="500" w:lineRule="exact"/>
        <w:ind w:leftChars="591" w:left="1985" w:hangingChars="189" w:hanging="56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E3AC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113年</w:t>
      </w:r>
      <w:r w:rsidR="00B00B74"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2月27日憲法法庭不公開說明會</w:t>
      </w:r>
      <w:r w:rsid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之本會</w:t>
      </w:r>
      <w:r w:rsidR="00B00B74"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代表名單，秉持由撰寫意見者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親自</w:t>
      </w:r>
      <w:r w:rsidR="00B00B74"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出席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</w:t>
      </w:r>
      <w:r w:rsidR="00B00B74" w:rsidRPr="00B00B7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原則。</w:t>
      </w:r>
    </w:p>
    <w:p w14:paraId="21ABF4F2" w14:textId="16D8D174" w:rsidR="00042F46" w:rsidRPr="001E3AC9" w:rsidRDefault="00042F46">
      <w:pPr>
        <w:pStyle w:val="ad"/>
        <w:numPr>
          <w:ilvl w:val="1"/>
          <w:numId w:val="5"/>
        </w:numPr>
        <w:spacing w:line="500" w:lineRule="exact"/>
        <w:ind w:leftChars="591" w:left="1985" w:hangingChars="189" w:hanging="56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稿費及出席費用依本會</w:t>
      </w:r>
      <w:r w:rsid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相關費用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規則從優給付。</w:t>
      </w:r>
    </w:p>
    <w:p w14:paraId="0D6AC596" w14:textId="66126858" w:rsidR="00B00B74" w:rsidRDefault="00C306EB">
      <w:pPr>
        <w:pStyle w:val="ad"/>
        <w:numPr>
          <w:ilvl w:val="0"/>
          <w:numId w:val="5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本次會議邀請蔡之棟醫師蒞會說明釋憲初衷與想法，重申本會</w:t>
      </w:r>
      <w:r w:rsidR="00B46A4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就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美容醫學係屬醫療行為之立場</w:t>
      </w:r>
      <w:r w:rsidR="008E5B2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2C2156A6" w14:textId="58C193BE" w:rsidR="008E5B2E" w:rsidRDefault="007D5126">
      <w:pPr>
        <w:pStyle w:val="ad"/>
        <w:numPr>
          <w:ilvl w:val="0"/>
          <w:numId w:val="5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針對憲法法庭不公開說明會所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詢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問題，本會回覆重點略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以</w:t>
      </w:r>
      <w:proofErr w:type="gramEnd"/>
      <w:r>
        <w:rPr>
          <w:rFonts w:ascii="標楷體" w:eastAsia="標楷體" w:hAnsi="標楷體"/>
          <w:bCs/>
          <w:color w:val="000000" w:themeColor="text1"/>
          <w:sz w:val="30"/>
          <w:szCs w:val="30"/>
        </w:rPr>
        <w:t>：</w:t>
      </w:r>
    </w:p>
    <w:p w14:paraId="2640BD4B" w14:textId="2A999250" w:rsidR="00E505D7" w:rsidRDefault="00EF7943">
      <w:pPr>
        <w:pStyle w:val="ad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反映</w:t>
      </w:r>
      <w:r w:rsidR="007D5126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現行醫療費用收費標準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相關問題，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分析羅列不合理處，</w:t>
      </w: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包括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</w:t>
      </w:r>
    </w:p>
    <w:p w14:paraId="30B178E8" w14:textId="237833BA" w:rsidR="00E505D7" w:rsidRDefault="00EF7943">
      <w:pPr>
        <w:pStyle w:val="ad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未明確定義醫療費用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所指範圍</w:t>
      </w: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，導致各縣市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醫療費用</w:t>
      </w: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收費標準，多有</w:t>
      </w:r>
      <w:r w:rsidR="00E505D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規範</w:t>
      </w:r>
      <w:r w:rsidR="007D5126"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與醫療行為並無直接相關之「非醫療費用」，如</w:t>
      </w: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掛號費</w:t>
      </w:r>
      <w:r w:rsidRPr="00EF7943">
        <w:rPr>
          <w:rFonts w:ascii="標楷體" w:eastAsia="標楷體" w:hAnsi="標楷體"/>
          <w:bCs/>
          <w:color w:val="000000" w:themeColor="text1"/>
          <w:sz w:val="30"/>
          <w:szCs w:val="30"/>
        </w:rPr>
        <w:t>、</w:t>
      </w:r>
      <w:r w:rsidRPr="00EF7943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洗衣費等。</w:t>
      </w:r>
    </w:p>
    <w:p w14:paraId="55651912" w14:textId="0B975FB7" w:rsidR="00E505D7" w:rsidRDefault="00E505D7">
      <w:pPr>
        <w:pStyle w:val="ad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醫療費用核定本應考慮當地醫療需求及資源平衡，核定費用若過低或核定項目不足，反而減少市場選擇、拉大城鄉差距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，影響民眾就醫權益。</w:t>
      </w:r>
    </w:p>
    <w:p w14:paraId="22FED9FB" w14:textId="77777777" w:rsidR="007B593F" w:rsidRDefault="00C92EF5">
      <w:pPr>
        <w:pStyle w:val="ad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所涉之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基本權除工作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權與契約自由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以外，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病人之自主選擇權</w:t>
      </w:r>
      <w:r>
        <w:rPr>
          <w:rFonts w:ascii="標楷體" w:eastAsia="標楷體" w:hAnsi="標楷體"/>
          <w:bCs/>
          <w:color w:val="000000" w:themeColor="text1"/>
          <w:sz w:val="30"/>
          <w:szCs w:val="30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健康權等亦值關注。基本權衝突時，除衡量收費問題外，亦應檢討退費機制，以及該限制是否</w:t>
      </w:r>
      <w:r w:rsidR="0057070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達成該</w:t>
      </w:r>
      <w:r w:rsidR="0057070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法所要維護之公共利益、是否為最小侵害必要手段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，或</w:t>
      </w:r>
      <w:r w:rsidR="0057070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是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反而對民眾權益帶來傷害。同時在行政權力過度擴充之情形下，若裁判建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基於濫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權之行政解釋，權利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衡平恐有所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不足。</w:t>
      </w:r>
    </w:p>
    <w:p w14:paraId="2588C13B" w14:textId="698707E4" w:rsidR="007B593F" w:rsidRPr="007B593F" w:rsidRDefault="007B593F">
      <w:pPr>
        <w:pStyle w:val="ad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7B59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中央主管機關慣以一紙函文即全面禁止收取指定醫師費等</w:t>
      </w:r>
      <w:r w:rsidRPr="007B59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lastRenderedPageBreak/>
        <w:t>各類費用或限制掛號費收費範圍，逾越法律保留原則，</w:t>
      </w:r>
      <w:r w:rsidR="00895CA6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未符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正當法律程序</w:t>
      </w:r>
      <w:r w:rsidR="00895CA6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且規避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監督，恐</w:t>
      </w:r>
      <w:r w:rsidRPr="007B59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侵犯民眾健康之自主決定權與醫師工作權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。若收費方式之歧異</w:t>
      </w:r>
      <w:proofErr w:type="gramStart"/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即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屬擅立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收費項目收費，則以信用卡或L</w:t>
      </w:r>
      <w:r>
        <w:rPr>
          <w:rFonts w:ascii="標楷體" w:eastAsia="標楷體" w:hAnsi="標楷體"/>
          <w:bCs/>
          <w:color w:val="000000" w:themeColor="text1"/>
          <w:sz w:val="30"/>
          <w:szCs w:val="30"/>
        </w:rPr>
        <w:t xml:space="preserve">ine 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p</w:t>
      </w:r>
      <w:r>
        <w:rPr>
          <w:rFonts w:ascii="標楷體" w:eastAsia="標楷體" w:hAnsi="標楷體"/>
          <w:bCs/>
          <w:color w:val="000000" w:themeColor="text1"/>
          <w:sz w:val="30"/>
          <w:szCs w:val="30"/>
        </w:rPr>
        <w:t>ay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等方式收費，是否皆須核定</w:t>
      </w:r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?未經核定</w:t>
      </w:r>
      <w:proofErr w:type="gramStart"/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即屬擅立</w:t>
      </w:r>
      <w:proofErr w:type="gramEnd"/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名目之強管</w:t>
      </w:r>
      <w:r w:rsidR="000A597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制方式，</w:t>
      </w:r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不但逾越法律授權，更無必要，若對收費方式有疑慮，經由其他手段如擬定契約範本</w:t>
      </w:r>
      <w:r w:rsidR="004E7385">
        <w:rPr>
          <w:rFonts w:ascii="標楷體" w:eastAsia="標楷體" w:hAnsi="標楷體"/>
          <w:bCs/>
          <w:color w:val="000000" w:themeColor="text1"/>
          <w:sz w:val="30"/>
          <w:szCs w:val="30"/>
        </w:rPr>
        <w:t>、</w:t>
      </w:r>
      <w:proofErr w:type="gramStart"/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踐行</w:t>
      </w:r>
      <w:proofErr w:type="gramEnd"/>
      <w:r w:rsidR="004E738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充分解釋公開揭露等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 w:rsidR="000A597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皆能更有效避免紛爭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5648A267" w14:textId="538FADBF" w:rsidR="00570707" w:rsidRDefault="00895CA6">
      <w:pPr>
        <w:pStyle w:val="ad"/>
        <w:numPr>
          <w:ilvl w:val="0"/>
          <w:numId w:val="7"/>
        </w:numPr>
        <w:spacing w:line="500" w:lineRule="exact"/>
        <w:ind w:leftChars="600" w:left="192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總而言之，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為保障民眾健康權與自主選擇權利，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本會認為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行政機關不應違反法律保留原則過度限制，不符比例的裁罰，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反而</w:t>
      </w:r>
      <w:r w:rsidR="00811B8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造成民眾無法獲得完善醫療服務。</w:t>
      </w:r>
    </w:p>
    <w:p w14:paraId="06A8AAD8" w14:textId="77777777" w:rsidR="00C87687" w:rsidRPr="009D155D" w:rsidRDefault="00C87687">
      <w:pPr>
        <w:pStyle w:val="ad"/>
        <w:numPr>
          <w:ilvl w:val="0"/>
          <w:numId w:val="3"/>
        </w:numPr>
        <w:tabs>
          <w:tab w:val="left" w:pos="709"/>
        </w:tabs>
        <w:spacing w:line="500" w:lineRule="exact"/>
        <w:ind w:leftChars="0" w:left="1560" w:hanging="1560"/>
        <w:jc w:val="both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案由：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研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議有關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醫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界在健保總額制度下權益受到侵害，聲請釋憲之可行性案。(提案人：</w:t>
      </w:r>
      <w:proofErr w:type="gramStart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吳欣席召</w:t>
      </w:r>
      <w:proofErr w:type="gramEnd"/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委)</w:t>
      </w:r>
    </w:p>
    <w:p w14:paraId="0FAEC76F" w14:textId="16F31E16" w:rsidR="00C87687" w:rsidRPr="009D155D" w:rsidRDefault="00C87687" w:rsidP="00C87687">
      <w:pPr>
        <w:spacing w:line="500" w:lineRule="exact"/>
        <w:ind w:leftChars="296" w:left="1560" w:hangingChars="283" w:hanging="850"/>
        <w:jc w:val="both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C8768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結論</w:t>
      </w:r>
      <w:r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：</w:t>
      </w:r>
      <w:r w:rsidR="002B605C" w:rsidRPr="00B00B74">
        <w:rPr>
          <w:rFonts w:ascii="標楷體" w:eastAsia="標楷體" w:hAnsi="標楷體" w:hint="eastAsia"/>
          <w:color w:val="000000" w:themeColor="text1"/>
          <w:sz w:val="30"/>
          <w:szCs w:val="30"/>
        </w:rPr>
        <w:t>本</w:t>
      </w:r>
      <w:r w:rsidR="002B605C" w:rsidRPr="002B605C">
        <w:rPr>
          <w:rFonts w:ascii="標楷體" w:eastAsia="標楷體" w:hAnsi="標楷體" w:hint="eastAsia"/>
          <w:color w:val="000000" w:themeColor="text1"/>
          <w:sz w:val="30"/>
          <w:szCs w:val="30"/>
        </w:rPr>
        <w:t>案因時間因素未及討論，保留至下次會議再議。</w:t>
      </w:r>
    </w:p>
    <w:p w14:paraId="09354E93" w14:textId="300F915B" w:rsidR="0000695B" w:rsidRPr="002B605C" w:rsidRDefault="0000695B" w:rsidP="00C87687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bookmarkEnd w:id="1"/>
    <w:bookmarkEnd w:id="2"/>
    <w:p w14:paraId="4675EB0F" w14:textId="25623701" w:rsidR="00E8015C" w:rsidRPr="00A839B7" w:rsidRDefault="00E8015C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64A26A37" w14:textId="686CC3F8" w:rsidR="00AA0EE6" w:rsidRPr="005823DA" w:rsidRDefault="00375B0E">
      <w:pPr>
        <w:pStyle w:val="ad"/>
        <w:numPr>
          <w:ilvl w:val="0"/>
          <w:numId w:val="1"/>
        </w:numPr>
        <w:tabs>
          <w:tab w:val="left" w:pos="8835"/>
        </w:tabs>
        <w:spacing w:line="500" w:lineRule="exact"/>
        <w:ind w:leftChars="0" w:left="743" w:hanging="743"/>
        <w:jc w:val="both"/>
        <w:rPr>
          <w:color w:val="000000" w:themeColor="text1"/>
        </w:rPr>
      </w:pP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C8768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CE7BC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30分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p w14:paraId="0B7BF858" w14:textId="77777777" w:rsidR="005823DA" w:rsidRPr="005823DA" w:rsidRDefault="005823DA" w:rsidP="005823DA">
      <w:pPr>
        <w:tabs>
          <w:tab w:val="left" w:pos="8835"/>
        </w:tabs>
        <w:spacing w:line="500" w:lineRule="exact"/>
        <w:jc w:val="both"/>
        <w:rPr>
          <w:color w:val="000000" w:themeColor="text1"/>
        </w:rPr>
      </w:pPr>
    </w:p>
    <w:sectPr w:rsidR="005823DA" w:rsidRPr="005823DA" w:rsidSect="006D12EF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097A" w14:textId="77777777" w:rsidR="0068644E" w:rsidRDefault="0068644E" w:rsidP="00220A7D">
      <w:r>
        <w:separator/>
      </w:r>
    </w:p>
  </w:endnote>
  <w:endnote w:type="continuationSeparator" w:id="0">
    <w:p w14:paraId="04AAAA2A" w14:textId="77777777" w:rsidR="0068644E" w:rsidRDefault="0068644E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1620" w14:textId="77777777" w:rsidR="0068644E" w:rsidRDefault="0068644E" w:rsidP="00220A7D">
      <w:r>
        <w:separator/>
      </w:r>
    </w:p>
  </w:footnote>
  <w:footnote w:type="continuationSeparator" w:id="0">
    <w:p w14:paraId="37C187F9" w14:textId="77777777" w:rsidR="0068644E" w:rsidRDefault="0068644E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03F4"/>
    <w:multiLevelType w:val="hybridMultilevel"/>
    <w:tmpl w:val="C106B2EA"/>
    <w:lvl w:ilvl="0" w:tplc="C53281E8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35250731"/>
    <w:multiLevelType w:val="hybridMultilevel"/>
    <w:tmpl w:val="27E02AF6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2" w15:restartNumberingAfterBreak="0">
    <w:nsid w:val="37574FF6"/>
    <w:multiLevelType w:val="hybridMultilevel"/>
    <w:tmpl w:val="AE849296"/>
    <w:lvl w:ilvl="0" w:tplc="0E8A215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C2D3D"/>
    <w:multiLevelType w:val="hybridMultilevel"/>
    <w:tmpl w:val="78247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C3787"/>
    <w:multiLevelType w:val="hybridMultilevel"/>
    <w:tmpl w:val="EA86A284"/>
    <w:lvl w:ilvl="0" w:tplc="017ADD56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 w15:restartNumberingAfterBreak="0">
    <w:nsid w:val="51642C55"/>
    <w:multiLevelType w:val="hybridMultilevel"/>
    <w:tmpl w:val="D89A1784"/>
    <w:lvl w:ilvl="0" w:tplc="BF1E87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76B84417"/>
    <w:multiLevelType w:val="hybridMultilevel"/>
    <w:tmpl w:val="BB541F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7FE25D9F"/>
    <w:multiLevelType w:val="hybridMultilevel"/>
    <w:tmpl w:val="C67AC10C"/>
    <w:lvl w:ilvl="0" w:tplc="0672A9B0">
      <w:start w:val="1"/>
      <w:numFmt w:val="decimal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367497">
    <w:abstractNumId w:val="1"/>
  </w:num>
  <w:num w:numId="2" w16cid:durableId="1385258014">
    <w:abstractNumId w:val="3"/>
  </w:num>
  <w:num w:numId="3" w16cid:durableId="100416535">
    <w:abstractNumId w:val="2"/>
  </w:num>
  <w:num w:numId="4" w16cid:durableId="2109538861">
    <w:abstractNumId w:val="0"/>
  </w:num>
  <w:num w:numId="5" w16cid:durableId="1315453487">
    <w:abstractNumId w:val="5"/>
  </w:num>
  <w:num w:numId="6" w16cid:durableId="866524374">
    <w:abstractNumId w:val="7"/>
  </w:num>
  <w:num w:numId="7" w16cid:durableId="1312829589">
    <w:abstractNumId w:val="6"/>
  </w:num>
  <w:num w:numId="8" w16cid:durableId="19660343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F6C"/>
    <w:rsid w:val="00027D61"/>
    <w:rsid w:val="00030FC3"/>
    <w:rsid w:val="00032310"/>
    <w:rsid w:val="000332FF"/>
    <w:rsid w:val="00033D1C"/>
    <w:rsid w:val="00034424"/>
    <w:rsid w:val="00036C79"/>
    <w:rsid w:val="00037DA1"/>
    <w:rsid w:val="00042F46"/>
    <w:rsid w:val="00043688"/>
    <w:rsid w:val="00045C03"/>
    <w:rsid w:val="000464C0"/>
    <w:rsid w:val="0004710C"/>
    <w:rsid w:val="000476BC"/>
    <w:rsid w:val="00054768"/>
    <w:rsid w:val="000548A2"/>
    <w:rsid w:val="00056158"/>
    <w:rsid w:val="0005670B"/>
    <w:rsid w:val="00057317"/>
    <w:rsid w:val="00060F06"/>
    <w:rsid w:val="00060FB6"/>
    <w:rsid w:val="000619EA"/>
    <w:rsid w:val="00062A91"/>
    <w:rsid w:val="00063087"/>
    <w:rsid w:val="0006680F"/>
    <w:rsid w:val="00067260"/>
    <w:rsid w:val="00067F5A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724B"/>
    <w:rsid w:val="00090028"/>
    <w:rsid w:val="00090096"/>
    <w:rsid w:val="000902A2"/>
    <w:rsid w:val="00091B31"/>
    <w:rsid w:val="00094651"/>
    <w:rsid w:val="00095ADA"/>
    <w:rsid w:val="00097CD9"/>
    <w:rsid w:val="000A0899"/>
    <w:rsid w:val="000A37B6"/>
    <w:rsid w:val="000A4499"/>
    <w:rsid w:val="000A4CAE"/>
    <w:rsid w:val="000A5975"/>
    <w:rsid w:val="000A70B1"/>
    <w:rsid w:val="000A71D4"/>
    <w:rsid w:val="000B2021"/>
    <w:rsid w:val="000B2A04"/>
    <w:rsid w:val="000B375C"/>
    <w:rsid w:val="000C1C2C"/>
    <w:rsid w:val="000C3436"/>
    <w:rsid w:val="000C3B7F"/>
    <w:rsid w:val="000C3BA1"/>
    <w:rsid w:val="000C4550"/>
    <w:rsid w:val="000D0F43"/>
    <w:rsid w:val="000D6575"/>
    <w:rsid w:val="000E133D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65FB"/>
    <w:rsid w:val="00120159"/>
    <w:rsid w:val="001231EE"/>
    <w:rsid w:val="00133A9D"/>
    <w:rsid w:val="00135107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29C2"/>
    <w:rsid w:val="00162FAA"/>
    <w:rsid w:val="00164A8F"/>
    <w:rsid w:val="00164BAB"/>
    <w:rsid w:val="001654FB"/>
    <w:rsid w:val="001666E0"/>
    <w:rsid w:val="001669C0"/>
    <w:rsid w:val="00166EE4"/>
    <w:rsid w:val="001678AE"/>
    <w:rsid w:val="0017580E"/>
    <w:rsid w:val="001758C8"/>
    <w:rsid w:val="0017610C"/>
    <w:rsid w:val="0018129C"/>
    <w:rsid w:val="00181D27"/>
    <w:rsid w:val="00183C50"/>
    <w:rsid w:val="001863EC"/>
    <w:rsid w:val="00186632"/>
    <w:rsid w:val="001877CE"/>
    <w:rsid w:val="00192ABF"/>
    <w:rsid w:val="001940FE"/>
    <w:rsid w:val="00195C7D"/>
    <w:rsid w:val="0019680F"/>
    <w:rsid w:val="001A013F"/>
    <w:rsid w:val="001A0E40"/>
    <w:rsid w:val="001A32F1"/>
    <w:rsid w:val="001A3C30"/>
    <w:rsid w:val="001A5E57"/>
    <w:rsid w:val="001A6182"/>
    <w:rsid w:val="001A62FE"/>
    <w:rsid w:val="001A69B4"/>
    <w:rsid w:val="001A764C"/>
    <w:rsid w:val="001A7F60"/>
    <w:rsid w:val="001B1530"/>
    <w:rsid w:val="001B37A5"/>
    <w:rsid w:val="001B4088"/>
    <w:rsid w:val="001B6037"/>
    <w:rsid w:val="001B7EA6"/>
    <w:rsid w:val="001C247F"/>
    <w:rsid w:val="001C35CE"/>
    <w:rsid w:val="001C59C4"/>
    <w:rsid w:val="001C692B"/>
    <w:rsid w:val="001D0674"/>
    <w:rsid w:val="001D0BCE"/>
    <w:rsid w:val="001D439B"/>
    <w:rsid w:val="001D6621"/>
    <w:rsid w:val="001E3AB5"/>
    <w:rsid w:val="001E3AC9"/>
    <w:rsid w:val="001E53A9"/>
    <w:rsid w:val="001F28CF"/>
    <w:rsid w:val="001F4270"/>
    <w:rsid w:val="001F5FDD"/>
    <w:rsid w:val="00200740"/>
    <w:rsid w:val="002033CA"/>
    <w:rsid w:val="00204B63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65B7"/>
    <w:rsid w:val="002310CC"/>
    <w:rsid w:val="0023216B"/>
    <w:rsid w:val="00235845"/>
    <w:rsid w:val="002366A2"/>
    <w:rsid w:val="00237708"/>
    <w:rsid w:val="002400A2"/>
    <w:rsid w:val="00240F55"/>
    <w:rsid w:val="00242E2B"/>
    <w:rsid w:val="00245320"/>
    <w:rsid w:val="00246CBE"/>
    <w:rsid w:val="00247217"/>
    <w:rsid w:val="0025097F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D9A"/>
    <w:rsid w:val="002839B8"/>
    <w:rsid w:val="00283C86"/>
    <w:rsid w:val="002844E7"/>
    <w:rsid w:val="00284A01"/>
    <w:rsid w:val="00284B0D"/>
    <w:rsid w:val="0028614C"/>
    <w:rsid w:val="002879F4"/>
    <w:rsid w:val="00290583"/>
    <w:rsid w:val="00292441"/>
    <w:rsid w:val="002926EE"/>
    <w:rsid w:val="00292983"/>
    <w:rsid w:val="0029341E"/>
    <w:rsid w:val="00294B8C"/>
    <w:rsid w:val="00294DF6"/>
    <w:rsid w:val="00297AC6"/>
    <w:rsid w:val="002A1854"/>
    <w:rsid w:val="002A3E85"/>
    <w:rsid w:val="002A4B1E"/>
    <w:rsid w:val="002B01FB"/>
    <w:rsid w:val="002B3488"/>
    <w:rsid w:val="002B3537"/>
    <w:rsid w:val="002B3741"/>
    <w:rsid w:val="002B4118"/>
    <w:rsid w:val="002B605C"/>
    <w:rsid w:val="002B7BF2"/>
    <w:rsid w:val="002C1BA4"/>
    <w:rsid w:val="002C3C7F"/>
    <w:rsid w:val="002C3F13"/>
    <w:rsid w:val="002C4C0D"/>
    <w:rsid w:val="002D11DD"/>
    <w:rsid w:val="002D126C"/>
    <w:rsid w:val="002D1D9F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5E6D"/>
    <w:rsid w:val="002F7436"/>
    <w:rsid w:val="002F763C"/>
    <w:rsid w:val="003015E8"/>
    <w:rsid w:val="00304CA4"/>
    <w:rsid w:val="003061C8"/>
    <w:rsid w:val="003075BF"/>
    <w:rsid w:val="003126FE"/>
    <w:rsid w:val="003131BC"/>
    <w:rsid w:val="0031541E"/>
    <w:rsid w:val="00316EF6"/>
    <w:rsid w:val="00317C58"/>
    <w:rsid w:val="0032030D"/>
    <w:rsid w:val="00321D88"/>
    <w:rsid w:val="0032220D"/>
    <w:rsid w:val="00322C50"/>
    <w:rsid w:val="00323483"/>
    <w:rsid w:val="003252B8"/>
    <w:rsid w:val="00325F99"/>
    <w:rsid w:val="0032697A"/>
    <w:rsid w:val="003269E3"/>
    <w:rsid w:val="00327832"/>
    <w:rsid w:val="00330615"/>
    <w:rsid w:val="00330765"/>
    <w:rsid w:val="00333A35"/>
    <w:rsid w:val="00334507"/>
    <w:rsid w:val="00334D5E"/>
    <w:rsid w:val="00346BEE"/>
    <w:rsid w:val="00350AE7"/>
    <w:rsid w:val="0035100F"/>
    <w:rsid w:val="00352DAC"/>
    <w:rsid w:val="003538D7"/>
    <w:rsid w:val="00355DB3"/>
    <w:rsid w:val="00360418"/>
    <w:rsid w:val="003606F0"/>
    <w:rsid w:val="00360F83"/>
    <w:rsid w:val="00362624"/>
    <w:rsid w:val="0036447E"/>
    <w:rsid w:val="0037194A"/>
    <w:rsid w:val="00372445"/>
    <w:rsid w:val="00372C06"/>
    <w:rsid w:val="00375974"/>
    <w:rsid w:val="00375B0E"/>
    <w:rsid w:val="003806BC"/>
    <w:rsid w:val="003824D8"/>
    <w:rsid w:val="00384108"/>
    <w:rsid w:val="003859BB"/>
    <w:rsid w:val="003871C3"/>
    <w:rsid w:val="003905B7"/>
    <w:rsid w:val="00391F63"/>
    <w:rsid w:val="00395C96"/>
    <w:rsid w:val="003967AF"/>
    <w:rsid w:val="00396A2B"/>
    <w:rsid w:val="003A6C7F"/>
    <w:rsid w:val="003B2189"/>
    <w:rsid w:val="003B2D20"/>
    <w:rsid w:val="003B37EA"/>
    <w:rsid w:val="003B42A8"/>
    <w:rsid w:val="003B53E3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6F45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1E0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BB2"/>
    <w:rsid w:val="00426DA9"/>
    <w:rsid w:val="00427178"/>
    <w:rsid w:val="00427409"/>
    <w:rsid w:val="00427C0C"/>
    <w:rsid w:val="0043065D"/>
    <w:rsid w:val="00430898"/>
    <w:rsid w:val="0043141F"/>
    <w:rsid w:val="0043309F"/>
    <w:rsid w:val="0043554C"/>
    <w:rsid w:val="00435677"/>
    <w:rsid w:val="004444A0"/>
    <w:rsid w:val="00445FFB"/>
    <w:rsid w:val="0045022A"/>
    <w:rsid w:val="00450D60"/>
    <w:rsid w:val="004523BD"/>
    <w:rsid w:val="004529A7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2FA"/>
    <w:rsid w:val="00466C43"/>
    <w:rsid w:val="004674C1"/>
    <w:rsid w:val="00467F65"/>
    <w:rsid w:val="00471520"/>
    <w:rsid w:val="0047230A"/>
    <w:rsid w:val="00472523"/>
    <w:rsid w:val="00474723"/>
    <w:rsid w:val="004752F5"/>
    <w:rsid w:val="00477C8A"/>
    <w:rsid w:val="00480625"/>
    <w:rsid w:val="00482DED"/>
    <w:rsid w:val="00483464"/>
    <w:rsid w:val="0048367C"/>
    <w:rsid w:val="00485BA3"/>
    <w:rsid w:val="00485E07"/>
    <w:rsid w:val="004875FA"/>
    <w:rsid w:val="00487733"/>
    <w:rsid w:val="00487ABD"/>
    <w:rsid w:val="00490B5F"/>
    <w:rsid w:val="004A00A1"/>
    <w:rsid w:val="004A0CA2"/>
    <w:rsid w:val="004A3ED0"/>
    <w:rsid w:val="004A7125"/>
    <w:rsid w:val="004B34A2"/>
    <w:rsid w:val="004B475C"/>
    <w:rsid w:val="004B5120"/>
    <w:rsid w:val="004B55F0"/>
    <w:rsid w:val="004B5C1A"/>
    <w:rsid w:val="004B7998"/>
    <w:rsid w:val="004C06AA"/>
    <w:rsid w:val="004C32F2"/>
    <w:rsid w:val="004C3DE9"/>
    <w:rsid w:val="004C424B"/>
    <w:rsid w:val="004C47C9"/>
    <w:rsid w:val="004C49A5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D7092"/>
    <w:rsid w:val="004E0720"/>
    <w:rsid w:val="004E15A9"/>
    <w:rsid w:val="004E25D3"/>
    <w:rsid w:val="004E5FD9"/>
    <w:rsid w:val="004E64A8"/>
    <w:rsid w:val="004E7385"/>
    <w:rsid w:val="004F0847"/>
    <w:rsid w:val="004F1EC5"/>
    <w:rsid w:val="004F2A88"/>
    <w:rsid w:val="004F501A"/>
    <w:rsid w:val="005007A5"/>
    <w:rsid w:val="00503136"/>
    <w:rsid w:val="005036CF"/>
    <w:rsid w:val="00503CBC"/>
    <w:rsid w:val="00503EB4"/>
    <w:rsid w:val="00505C1E"/>
    <w:rsid w:val="005060AF"/>
    <w:rsid w:val="00507B3D"/>
    <w:rsid w:val="00510F93"/>
    <w:rsid w:val="00516015"/>
    <w:rsid w:val="00521285"/>
    <w:rsid w:val="00522F2C"/>
    <w:rsid w:val="00525593"/>
    <w:rsid w:val="005279BC"/>
    <w:rsid w:val="005301F7"/>
    <w:rsid w:val="005349EA"/>
    <w:rsid w:val="005379F4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7566"/>
    <w:rsid w:val="00570707"/>
    <w:rsid w:val="0057285A"/>
    <w:rsid w:val="00573DB6"/>
    <w:rsid w:val="0057457C"/>
    <w:rsid w:val="00575C68"/>
    <w:rsid w:val="00576F37"/>
    <w:rsid w:val="005775AC"/>
    <w:rsid w:val="00580F6D"/>
    <w:rsid w:val="00581D72"/>
    <w:rsid w:val="005823DA"/>
    <w:rsid w:val="00582460"/>
    <w:rsid w:val="00583ED2"/>
    <w:rsid w:val="0059039F"/>
    <w:rsid w:val="005933F6"/>
    <w:rsid w:val="00597DCA"/>
    <w:rsid w:val="005A675E"/>
    <w:rsid w:val="005B0FB3"/>
    <w:rsid w:val="005B1F57"/>
    <w:rsid w:val="005B5477"/>
    <w:rsid w:val="005B604B"/>
    <w:rsid w:val="005B72E3"/>
    <w:rsid w:val="005C0A11"/>
    <w:rsid w:val="005C2D1B"/>
    <w:rsid w:val="005C3260"/>
    <w:rsid w:val="005C4A04"/>
    <w:rsid w:val="005C652A"/>
    <w:rsid w:val="005C7706"/>
    <w:rsid w:val="005D105F"/>
    <w:rsid w:val="005D458D"/>
    <w:rsid w:val="005D4AF2"/>
    <w:rsid w:val="005D5E05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7192"/>
    <w:rsid w:val="005F7821"/>
    <w:rsid w:val="00604ABF"/>
    <w:rsid w:val="006053AA"/>
    <w:rsid w:val="006055CC"/>
    <w:rsid w:val="006070CF"/>
    <w:rsid w:val="00607391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22F2A"/>
    <w:rsid w:val="00626958"/>
    <w:rsid w:val="00626F1C"/>
    <w:rsid w:val="006324D8"/>
    <w:rsid w:val="0063428E"/>
    <w:rsid w:val="006355FA"/>
    <w:rsid w:val="006361F2"/>
    <w:rsid w:val="0063643A"/>
    <w:rsid w:val="0063650F"/>
    <w:rsid w:val="006365BB"/>
    <w:rsid w:val="00637741"/>
    <w:rsid w:val="00640319"/>
    <w:rsid w:val="00641354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1E7E"/>
    <w:rsid w:val="00653661"/>
    <w:rsid w:val="006536DA"/>
    <w:rsid w:val="00656FF4"/>
    <w:rsid w:val="00657EA6"/>
    <w:rsid w:val="00661D57"/>
    <w:rsid w:val="00662705"/>
    <w:rsid w:val="00663080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44E"/>
    <w:rsid w:val="00686E28"/>
    <w:rsid w:val="00687701"/>
    <w:rsid w:val="00691184"/>
    <w:rsid w:val="00691DE8"/>
    <w:rsid w:val="00692B60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0458"/>
    <w:rsid w:val="006C1B03"/>
    <w:rsid w:val="006C59EC"/>
    <w:rsid w:val="006D0927"/>
    <w:rsid w:val="006D12EF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E634B"/>
    <w:rsid w:val="006F0667"/>
    <w:rsid w:val="006F0EF2"/>
    <w:rsid w:val="006F1795"/>
    <w:rsid w:val="006F2505"/>
    <w:rsid w:val="006F4DC5"/>
    <w:rsid w:val="006F556D"/>
    <w:rsid w:val="006F5F66"/>
    <w:rsid w:val="006F7F39"/>
    <w:rsid w:val="00700B0D"/>
    <w:rsid w:val="007032B1"/>
    <w:rsid w:val="00704ACB"/>
    <w:rsid w:val="007056CD"/>
    <w:rsid w:val="0071098F"/>
    <w:rsid w:val="00715B6C"/>
    <w:rsid w:val="00717A19"/>
    <w:rsid w:val="00717A87"/>
    <w:rsid w:val="007209F5"/>
    <w:rsid w:val="0072108A"/>
    <w:rsid w:val="00723EFE"/>
    <w:rsid w:val="00727252"/>
    <w:rsid w:val="00730207"/>
    <w:rsid w:val="00731235"/>
    <w:rsid w:val="007314D2"/>
    <w:rsid w:val="007315E9"/>
    <w:rsid w:val="00731A61"/>
    <w:rsid w:val="00733A28"/>
    <w:rsid w:val="007344D1"/>
    <w:rsid w:val="00737D4E"/>
    <w:rsid w:val="0074430F"/>
    <w:rsid w:val="00746061"/>
    <w:rsid w:val="007466D0"/>
    <w:rsid w:val="007477E7"/>
    <w:rsid w:val="00751DD1"/>
    <w:rsid w:val="00752BF2"/>
    <w:rsid w:val="00753B1C"/>
    <w:rsid w:val="0075430F"/>
    <w:rsid w:val="00755A93"/>
    <w:rsid w:val="007633AC"/>
    <w:rsid w:val="007772E6"/>
    <w:rsid w:val="00777C28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07C"/>
    <w:rsid w:val="007A0D54"/>
    <w:rsid w:val="007A4856"/>
    <w:rsid w:val="007A7756"/>
    <w:rsid w:val="007B21BB"/>
    <w:rsid w:val="007B3D9E"/>
    <w:rsid w:val="007B593F"/>
    <w:rsid w:val="007C011D"/>
    <w:rsid w:val="007C4892"/>
    <w:rsid w:val="007C50AA"/>
    <w:rsid w:val="007C54D2"/>
    <w:rsid w:val="007C7588"/>
    <w:rsid w:val="007D1925"/>
    <w:rsid w:val="007D24A9"/>
    <w:rsid w:val="007D5126"/>
    <w:rsid w:val="007D68FB"/>
    <w:rsid w:val="007E4CC8"/>
    <w:rsid w:val="007E5060"/>
    <w:rsid w:val="007E5394"/>
    <w:rsid w:val="007E5CE8"/>
    <w:rsid w:val="007E66CD"/>
    <w:rsid w:val="007F01F8"/>
    <w:rsid w:val="007F0627"/>
    <w:rsid w:val="007F0A6E"/>
    <w:rsid w:val="007F1168"/>
    <w:rsid w:val="007F1DB5"/>
    <w:rsid w:val="007F2673"/>
    <w:rsid w:val="007F3813"/>
    <w:rsid w:val="007F50EC"/>
    <w:rsid w:val="007F6189"/>
    <w:rsid w:val="0080684A"/>
    <w:rsid w:val="00807E13"/>
    <w:rsid w:val="00810B91"/>
    <w:rsid w:val="00811B8D"/>
    <w:rsid w:val="00812156"/>
    <w:rsid w:val="00812706"/>
    <w:rsid w:val="00814CF6"/>
    <w:rsid w:val="00817519"/>
    <w:rsid w:val="00817805"/>
    <w:rsid w:val="008223A2"/>
    <w:rsid w:val="0082329D"/>
    <w:rsid w:val="00823795"/>
    <w:rsid w:val="00824F8C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9CF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156B"/>
    <w:rsid w:val="008721E1"/>
    <w:rsid w:val="00873284"/>
    <w:rsid w:val="008743EE"/>
    <w:rsid w:val="00875F24"/>
    <w:rsid w:val="0087624D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CC2"/>
    <w:rsid w:val="00895CA6"/>
    <w:rsid w:val="00897E98"/>
    <w:rsid w:val="008A2762"/>
    <w:rsid w:val="008A3AC0"/>
    <w:rsid w:val="008A3C3F"/>
    <w:rsid w:val="008A5632"/>
    <w:rsid w:val="008A62F3"/>
    <w:rsid w:val="008A649E"/>
    <w:rsid w:val="008B15D6"/>
    <w:rsid w:val="008B1FA2"/>
    <w:rsid w:val="008B3BE8"/>
    <w:rsid w:val="008B736C"/>
    <w:rsid w:val="008C16C5"/>
    <w:rsid w:val="008C6939"/>
    <w:rsid w:val="008D02A0"/>
    <w:rsid w:val="008D2248"/>
    <w:rsid w:val="008D3576"/>
    <w:rsid w:val="008D3838"/>
    <w:rsid w:val="008D3977"/>
    <w:rsid w:val="008D3AA5"/>
    <w:rsid w:val="008E119B"/>
    <w:rsid w:val="008E1E31"/>
    <w:rsid w:val="008E358D"/>
    <w:rsid w:val="008E3FE5"/>
    <w:rsid w:val="008E5B2E"/>
    <w:rsid w:val="008E65CB"/>
    <w:rsid w:val="008E70A6"/>
    <w:rsid w:val="008F2362"/>
    <w:rsid w:val="008F24B0"/>
    <w:rsid w:val="008F2EEA"/>
    <w:rsid w:val="008F3956"/>
    <w:rsid w:val="008F571C"/>
    <w:rsid w:val="0090026B"/>
    <w:rsid w:val="00900BE9"/>
    <w:rsid w:val="0090259B"/>
    <w:rsid w:val="009043F6"/>
    <w:rsid w:val="00910797"/>
    <w:rsid w:val="00911C16"/>
    <w:rsid w:val="00912A04"/>
    <w:rsid w:val="009144DC"/>
    <w:rsid w:val="009164CC"/>
    <w:rsid w:val="0092161F"/>
    <w:rsid w:val="00921EC6"/>
    <w:rsid w:val="00925703"/>
    <w:rsid w:val="00931496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5AB1"/>
    <w:rsid w:val="00966342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5280"/>
    <w:rsid w:val="00996BE0"/>
    <w:rsid w:val="009971CE"/>
    <w:rsid w:val="00997E56"/>
    <w:rsid w:val="00997EB1"/>
    <w:rsid w:val="009A458B"/>
    <w:rsid w:val="009A5017"/>
    <w:rsid w:val="009B0947"/>
    <w:rsid w:val="009B3B32"/>
    <w:rsid w:val="009B63EA"/>
    <w:rsid w:val="009B67B8"/>
    <w:rsid w:val="009B6831"/>
    <w:rsid w:val="009B6CA6"/>
    <w:rsid w:val="009C18C1"/>
    <w:rsid w:val="009C1F30"/>
    <w:rsid w:val="009C2C3C"/>
    <w:rsid w:val="009C354F"/>
    <w:rsid w:val="009C41CA"/>
    <w:rsid w:val="009C4DFF"/>
    <w:rsid w:val="009C6EE9"/>
    <w:rsid w:val="009D0FD7"/>
    <w:rsid w:val="009D1004"/>
    <w:rsid w:val="009D19D1"/>
    <w:rsid w:val="009D30F9"/>
    <w:rsid w:val="009D3232"/>
    <w:rsid w:val="009D32BE"/>
    <w:rsid w:val="009D4DED"/>
    <w:rsid w:val="009D707E"/>
    <w:rsid w:val="009E14A3"/>
    <w:rsid w:val="009E1A4E"/>
    <w:rsid w:val="009E5261"/>
    <w:rsid w:val="009E7F52"/>
    <w:rsid w:val="009F10A1"/>
    <w:rsid w:val="009F28A6"/>
    <w:rsid w:val="009F533C"/>
    <w:rsid w:val="009F6FBE"/>
    <w:rsid w:val="00A003A0"/>
    <w:rsid w:val="00A004E6"/>
    <w:rsid w:val="00A009C8"/>
    <w:rsid w:val="00A019AC"/>
    <w:rsid w:val="00A021EE"/>
    <w:rsid w:val="00A0237F"/>
    <w:rsid w:val="00A03CC6"/>
    <w:rsid w:val="00A03D4D"/>
    <w:rsid w:val="00A069BC"/>
    <w:rsid w:val="00A07CB8"/>
    <w:rsid w:val="00A10FD9"/>
    <w:rsid w:val="00A11111"/>
    <w:rsid w:val="00A111AC"/>
    <w:rsid w:val="00A132EA"/>
    <w:rsid w:val="00A13352"/>
    <w:rsid w:val="00A1346C"/>
    <w:rsid w:val="00A16392"/>
    <w:rsid w:val="00A1764F"/>
    <w:rsid w:val="00A17EEC"/>
    <w:rsid w:val="00A17FAB"/>
    <w:rsid w:val="00A201E3"/>
    <w:rsid w:val="00A21EF9"/>
    <w:rsid w:val="00A22CA5"/>
    <w:rsid w:val="00A2426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30AA"/>
    <w:rsid w:val="00A446F5"/>
    <w:rsid w:val="00A44BCF"/>
    <w:rsid w:val="00A4692D"/>
    <w:rsid w:val="00A52AD6"/>
    <w:rsid w:val="00A56D8A"/>
    <w:rsid w:val="00A62C01"/>
    <w:rsid w:val="00A63E04"/>
    <w:rsid w:val="00A63FF1"/>
    <w:rsid w:val="00A64DC9"/>
    <w:rsid w:val="00A659EA"/>
    <w:rsid w:val="00A65BDC"/>
    <w:rsid w:val="00A72891"/>
    <w:rsid w:val="00A759AC"/>
    <w:rsid w:val="00A75D85"/>
    <w:rsid w:val="00A827FF"/>
    <w:rsid w:val="00A839B7"/>
    <w:rsid w:val="00A83E22"/>
    <w:rsid w:val="00A84167"/>
    <w:rsid w:val="00A843F3"/>
    <w:rsid w:val="00A85161"/>
    <w:rsid w:val="00A85608"/>
    <w:rsid w:val="00A93774"/>
    <w:rsid w:val="00A9695D"/>
    <w:rsid w:val="00AA044B"/>
    <w:rsid w:val="00AA0EE6"/>
    <w:rsid w:val="00AA187C"/>
    <w:rsid w:val="00AA2702"/>
    <w:rsid w:val="00AA4FE2"/>
    <w:rsid w:val="00AA5068"/>
    <w:rsid w:val="00AA7FA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491"/>
    <w:rsid w:val="00AE2EC6"/>
    <w:rsid w:val="00AE6C58"/>
    <w:rsid w:val="00AF037A"/>
    <w:rsid w:val="00AF1853"/>
    <w:rsid w:val="00AF1ED8"/>
    <w:rsid w:val="00AF2B9E"/>
    <w:rsid w:val="00AF3297"/>
    <w:rsid w:val="00B00B74"/>
    <w:rsid w:val="00B02DF3"/>
    <w:rsid w:val="00B03E7A"/>
    <w:rsid w:val="00B050AB"/>
    <w:rsid w:val="00B0666C"/>
    <w:rsid w:val="00B11B67"/>
    <w:rsid w:val="00B11C5C"/>
    <w:rsid w:val="00B20DEB"/>
    <w:rsid w:val="00B20FCE"/>
    <w:rsid w:val="00B2173F"/>
    <w:rsid w:val="00B21936"/>
    <w:rsid w:val="00B22084"/>
    <w:rsid w:val="00B23067"/>
    <w:rsid w:val="00B26C51"/>
    <w:rsid w:val="00B3569F"/>
    <w:rsid w:val="00B37096"/>
    <w:rsid w:val="00B377BA"/>
    <w:rsid w:val="00B3797D"/>
    <w:rsid w:val="00B43AE9"/>
    <w:rsid w:val="00B44C5A"/>
    <w:rsid w:val="00B46A4D"/>
    <w:rsid w:val="00B475CE"/>
    <w:rsid w:val="00B47970"/>
    <w:rsid w:val="00B502DF"/>
    <w:rsid w:val="00B51C01"/>
    <w:rsid w:val="00B52530"/>
    <w:rsid w:val="00B52D2A"/>
    <w:rsid w:val="00B54787"/>
    <w:rsid w:val="00B55509"/>
    <w:rsid w:val="00B56585"/>
    <w:rsid w:val="00B64AFA"/>
    <w:rsid w:val="00B64DA4"/>
    <w:rsid w:val="00B65F4B"/>
    <w:rsid w:val="00B660CD"/>
    <w:rsid w:val="00B700CE"/>
    <w:rsid w:val="00B71FB6"/>
    <w:rsid w:val="00B77284"/>
    <w:rsid w:val="00B77663"/>
    <w:rsid w:val="00B80367"/>
    <w:rsid w:val="00B8222A"/>
    <w:rsid w:val="00B82494"/>
    <w:rsid w:val="00B846B5"/>
    <w:rsid w:val="00B847C4"/>
    <w:rsid w:val="00B9052A"/>
    <w:rsid w:val="00B92412"/>
    <w:rsid w:val="00B93898"/>
    <w:rsid w:val="00B93CEA"/>
    <w:rsid w:val="00B943C1"/>
    <w:rsid w:val="00B95AC7"/>
    <w:rsid w:val="00BA0FEC"/>
    <w:rsid w:val="00BA50F5"/>
    <w:rsid w:val="00BA55C3"/>
    <w:rsid w:val="00BA64E2"/>
    <w:rsid w:val="00BA6711"/>
    <w:rsid w:val="00BB21AC"/>
    <w:rsid w:val="00BB6A39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03C"/>
    <w:rsid w:val="00BF0476"/>
    <w:rsid w:val="00BF161D"/>
    <w:rsid w:val="00BF22EE"/>
    <w:rsid w:val="00BF57DE"/>
    <w:rsid w:val="00BF58FA"/>
    <w:rsid w:val="00BF70D1"/>
    <w:rsid w:val="00BF73C8"/>
    <w:rsid w:val="00C00645"/>
    <w:rsid w:val="00C0423B"/>
    <w:rsid w:val="00C04A92"/>
    <w:rsid w:val="00C04CF9"/>
    <w:rsid w:val="00C0583E"/>
    <w:rsid w:val="00C06AE2"/>
    <w:rsid w:val="00C06B2F"/>
    <w:rsid w:val="00C078AC"/>
    <w:rsid w:val="00C12CAC"/>
    <w:rsid w:val="00C13055"/>
    <w:rsid w:val="00C1526D"/>
    <w:rsid w:val="00C1580F"/>
    <w:rsid w:val="00C16813"/>
    <w:rsid w:val="00C20CCF"/>
    <w:rsid w:val="00C21CAB"/>
    <w:rsid w:val="00C21F83"/>
    <w:rsid w:val="00C22997"/>
    <w:rsid w:val="00C229B9"/>
    <w:rsid w:val="00C229D3"/>
    <w:rsid w:val="00C237E4"/>
    <w:rsid w:val="00C306EB"/>
    <w:rsid w:val="00C30952"/>
    <w:rsid w:val="00C30A3B"/>
    <w:rsid w:val="00C30B38"/>
    <w:rsid w:val="00C315D2"/>
    <w:rsid w:val="00C31DE7"/>
    <w:rsid w:val="00C332C4"/>
    <w:rsid w:val="00C36ABE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1260"/>
    <w:rsid w:val="00C62192"/>
    <w:rsid w:val="00C65568"/>
    <w:rsid w:val="00C70068"/>
    <w:rsid w:val="00C72FF5"/>
    <w:rsid w:val="00C74354"/>
    <w:rsid w:val="00C7642E"/>
    <w:rsid w:val="00C77F18"/>
    <w:rsid w:val="00C80D60"/>
    <w:rsid w:val="00C82920"/>
    <w:rsid w:val="00C82F32"/>
    <w:rsid w:val="00C833F0"/>
    <w:rsid w:val="00C85154"/>
    <w:rsid w:val="00C858F1"/>
    <w:rsid w:val="00C87687"/>
    <w:rsid w:val="00C91400"/>
    <w:rsid w:val="00C922C1"/>
    <w:rsid w:val="00C925F2"/>
    <w:rsid w:val="00C92E89"/>
    <w:rsid w:val="00C92EF5"/>
    <w:rsid w:val="00C93DBE"/>
    <w:rsid w:val="00C94FAD"/>
    <w:rsid w:val="00C958DB"/>
    <w:rsid w:val="00C9606C"/>
    <w:rsid w:val="00C9718D"/>
    <w:rsid w:val="00C97847"/>
    <w:rsid w:val="00C97B06"/>
    <w:rsid w:val="00CA0434"/>
    <w:rsid w:val="00CA0D84"/>
    <w:rsid w:val="00CA120B"/>
    <w:rsid w:val="00CA4028"/>
    <w:rsid w:val="00CA46E0"/>
    <w:rsid w:val="00CA5CC5"/>
    <w:rsid w:val="00CB08F5"/>
    <w:rsid w:val="00CB0A7E"/>
    <w:rsid w:val="00CB2AAE"/>
    <w:rsid w:val="00CB4468"/>
    <w:rsid w:val="00CB4EA5"/>
    <w:rsid w:val="00CB5C83"/>
    <w:rsid w:val="00CB66D3"/>
    <w:rsid w:val="00CB7136"/>
    <w:rsid w:val="00CB732D"/>
    <w:rsid w:val="00CB7754"/>
    <w:rsid w:val="00CC011B"/>
    <w:rsid w:val="00CC06CF"/>
    <w:rsid w:val="00CC336A"/>
    <w:rsid w:val="00CC36EA"/>
    <w:rsid w:val="00CC4931"/>
    <w:rsid w:val="00CC675E"/>
    <w:rsid w:val="00CD3450"/>
    <w:rsid w:val="00CD4FB3"/>
    <w:rsid w:val="00CD7C5E"/>
    <w:rsid w:val="00CD7F9C"/>
    <w:rsid w:val="00CE0973"/>
    <w:rsid w:val="00CE3A05"/>
    <w:rsid w:val="00CE4765"/>
    <w:rsid w:val="00CE587A"/>
    <w:rsid w:val="00CE6739"/>
    <w:rsid w:val="00CE7BC9"/>
    <w:rsid w:val="00CF0DF5"/>
    <w:rsid w:val="00CF17DA"/>
    <w:rsid w:val="00CF32D5"/>
    <w:rsid w:val="00CF5279"/>
    <w:rsid w:val="00CF63E7"/>
    <w:rsid w:val="00D001B6"/>
    <w:rsid w:val="00D016AC"/>
    <w:rsid w:val="00D0547F"/>
    <w:rsid w:val="00D0563A"/>
    <w:rsid w:val="00D10019"/>
    <w:rsid w:val="00D20BE3"/>
    <w:rsid w:val="00D21A79"/>
    <w:rsid w:val="00D22F0D"/>
    <w:rsid w:val="00D23B52"/>
    <w:rsid w:val="00D2536D"/>
    <w:rsid w:val="00D26DD4"/>
    <w:rsid w:val="00D27698"/>
    <w:rsid w:val="00D27A08"/>
    <w:rsid w:val="00D305DE"/>
    <w:rsid w:val="00D31FCE"/>
    <w:rsid w:val="00D3362C"/>
    <w:rsid w:val="00D337B9"/>
    <w:rsid w:val="00D3627B"/>
    <w:rsid w:val="00D4347A"/>
    <w:rsid w:val="00D45268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76EAC"/>
    <w:rsid w:val="00D81A8D"/>
    <w:rsid w:val="00D85288"/>
    <w:rsid w:val="00D857D7"/>
    <w:rsid w:val="00D93EC9"/>
    <w:rsid w:val="00D96F85"/>
    <w:rsid w:val="00D974FD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3DB4"/>
    <w:rsid w:val="00DB4433"/>
    <w:rsid w:val="00DB5854"/>
    <w:rsid w:val="00DB5C22"/>
    <w:rsid w:val="00DB682C"/>
    <w:rsid w:val="00DB72A8"/>
    <w:rsid w:val="00DC448C"/>
    <w:rsid w:val="00DC46C7"/>
    <w:rsid w:val="00DC4BAF"/>
    <w:rsid w:val="00DC58B5"/>
    <w:rsid w:val="00DC6DD6"/>
    <w:rsid w:val="00DC6F9C"/>
    <w:rsid w:val="00DC7323"/>
    <w:rsid w:val="00DD19F7"/>
    <w:rsid w:val="00DD1AEE"/>
    <w:rsid w:val="00DD23B6"/>
    <w:rsid w:val="00DD5BAF"/>
    <w:rsid w:val="00DD6986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06E86"/>
    <w:rsid w:val="00E175BB"/>
    <w:rsid w:val="00E20E3B"/>
    <w:rsid w:val="00E21C5C"/>
    <w:rsid w:val="00E21F28"/>
    <w:rsid w:val="00E271A3"/>
    <w:rsid w:val="00E30B2A"/>
    <w:rsid w:val="00E336E0"/>
    <w:rsid w:val="00E3498C"/>
    <w:rsid w:val="00E371F4"/>
    <w:rsid w:val="00E4054A"/>
    <w:rsid w:val="00E408AD"/>
    <w:rsid w:val="00E41E46"/>
    <w:rsid w:val="00E421EC"/>
    <w:rsid w:val="00E431A0"/>
    <w:rsid w:val="00E444F7"/>
    <w:rsid w:val="00E4758C"/>
    <w:rsid w:val="00E505D7"/>
    <w:rsid w:val="00E5066D"/>
    <w:rsid w:val="00E55B35"/>
    <w:rsid w:val="00E564BA"/>
    <w:rsid w:val="00E60CE6"/>
    <w:rsid w:val="00E6218A"/>
    <w:rsid w:val="00E659B6"/>
    <w:rsid w:val="00E66798"/>
    <w:rsid w:val="00E67FA9"/>
    <w:rsid w:val="00E73462"/>
    <w:rsid w:val="00E75572"/>
    <w:rsid w:val="00E76F70"/>
    <w:rsid w:val="00E8015C"/>
    <w:rsid w:val="00E82BAF"/>
    <w:rsid w:val="00E85271"/>
    <w:rsid w:val="00E8549D"/>
    <w:rsid w:val="00E8585F"/>
    <w:rsid w:val="00E85B1B"/>
    <w:rsid w:val="00E86BDE"/>
    <w:rsid w:val="00E86F17"/>
    <w:rsid w:val="00E87995"/>
    <w:rsid w:val="00EA0FDE"/>
    <w:rsid w:val="00EA1F69"/>
    <w:rsid w:val="00EA3542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09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EF7943"/>
    <w:rsid w:val="00F024ED"/>
    <w:rsid w:val="00F02CA9"/>
    <w:rsid w:val="00F03394"/>
    <w:rsid w:val="00F03B47"/>
    <w:rsid w:val="00F042EE"/>
    <w:rsid w:val="00F047BC"/>
    <w:rsid w:val="00F0551E"/>
    <w:rsid w:val="00F05BFD"/>
    <w:rsid w:val="00F10BB6"/>
    <w:rsid w:val="00F1153A"/>
    <w:rsid w:val="00F13501"/>
    <w:rsid w:val="00F13C82"/>
    <w:rsid w:val="00F14564"/>
    <w:rsid w:val="00F1582A"/>
    <w:rsid w:val="00F23B67"/>
    <w:rsid w:val="00F25EEA"/>
    <w:rsid w:val="00F3131B"/>
    <w:rsid w:val="00F3362A"/>
    <w:rsid w:val="00F41A7D"/>
    <w:rsid w:val="00F43273"/>
    <w:rsid w:val="00F44A2E"/>
    <w:rsid w:val="00F46A11"/>
    <w:rsid w:val="00F5153D"/>
    <w:rsid w:val="00F5208D"/>
    <w:rsid w:val="00F55165"/>
    <w:rsid w:val="00F573E9"/>
    <w:rsid w:val="00F573FE"/>
    <w:rsid w:val="00F574B9"/>
    <w:rsid w:val="00F575B1"/>
    <w:rsid w:val="00F627AA"/>
    <w:rsid w:val="00F62A84"/>
    <w:rsid w:val="00F6345E"/>
    <w:rsid w:val="00F63F96"/>
    <w:rsid w:val="00F6514D"/>
    <w:rsid w:val="00F65BCC"/>
    <w:rsid w:val="00F72081"/>
    <w:rsid w:val="00F72FDD"/>
    <w:rsid w:val="00F732FA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7912"/>
    <w:rsid w:val="00FA232B"/>
    <w:rsid w:val="00FA4A91"/>
    <w:rsid w:val="00FA4FD1"/>
    <w:rsid w:val="00FA5720"/>
    <w:rsid w:val="00FA78AB"/>
    <w:rsid w:val="00FB22D1"/>
    <w:rsid w:val="00FB37DB"/>
    <w:rsid w:val="00FB3F8E"/>
    <w:rsid w:val="00FB79A7"/>
    <w:rsid w:val="00FC09F4"/>
    <w:rsid w:val="00FC0E2E"/>
    <w:rsid w:val="00FC11B4"/>
    <w:rsid w:val="00FC1ACF"/>
    <w:rsid w:val="00FC21F2"/>
    <w:rsid w:val="00FC2C1B"/>
    <w:rsid w:val="00FC459D"/>
    <w:rsid w:val="00FC61A9"/>
    <w:rsid w:val="00FC6CAB"/>
    <w:rsid w:val="00FC6E65"/>
    <w:rsid w:val="00FD08F6"/>
    <w:rsid w:val="00FD101E"/>
    <w:rsid w:val="00FD16D4"/>
    <w:rsid w:val="00FD2303"/>
    <w:rsid w:val="00FD4905"/>
    <w:rsid w:val="00FD5753"/>
    <w:rsid w:val="00FD7E45"/>
    <w:rsid w:val="00FE1E4F"/>
    <w:rsid w:val="00FE341C"/>
    <w:rsid w:val="00FE36D2"/>
    <w:rsid w:val="00FE3D48"/>
    <w:rsid w:val="00FE4389"/>
    <w:rsid w:val="00FE450D"/>
    <w:rsid w:val="00FE598D"/>
    <w:rsid w:val="00FE5D69"/>
    <w:rsid w:val="00FE6A57"/>
    <w:rsid w:val="00FE6F72"/>
    <w:rsid w:val="00FF0AC8"/>
    <w:rsid w:val="00FF1FDE"/>
    <w:rsid w:val="00FF2537"/>
    <w:rsid w:val="00FF2D71"/>
    <w:rsid w:val="00FF3EC4"/>
    <w:rsid w:val="00FF54B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11</cp:revision>
  <cp:lastPrinted>2024-01-16T02:17:00Z</cp:lastPrinted>
  <dcterms:created xsi:type="dcterms:W3CDTF">2023-12-06T01:07:00Z</dcterms:created>
  <dcterms:modified xsi:type="dcterms:W3CDTF">2024-01-16T03:41:00Z</dcterms:modified>
</cp:coreProperties>
</file>