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8C05" w14:textId="5BF72E2A" w:rsidR="00C0506B" w:rsidRPr="00EC0EED" w:rsidRDefault="00C0506B" w:rsidP="00C97EFD">
      <w:pPr>
        <w:spacing w:line="276" w:lineRule="auto"/>
        <w:ind w:left="567" w:hanging="567"/>
        <w:jc w:val="center"/>
        <w:rPr>
          <w:b/>
          <w:bCs/>
          <w:sz w:val="32"/>
          <w:szCs w:val="32"/>
        </w:rPr>
      </w:pPr>
      <w:r w:rsidRPr="00EC0EED">
        <w:rPr>
          <w:rFonts w:ascii="Times New Roman" w:eastAsia="標楷體" w:hAnsi="Times New Roman" w:cs="Times New Roman" w:hint="eastAsia"/>
          <w:b/>
          <w:bCs/>
          <w:sz w:val="32"/>
          <w:szCs w:val="32"/>
        </w:rPr>
        <w:t>《依護理人員法第</w:t>
      </w:r>
      <w:r w:rsidRPr="00EC0EED">
        <w:rPr>
          <w:rFonts w:ascii="Times New Roman" w:eastAsia="標楷體" w:hAnsi="Times New Roman" w:cs="Times New Roman" w:hint="eastAsia"/>
          <w:b/>
          <w:bCs/>
          <w:sz w:val="32"/>
          <w:szCs w:val="32"/>
        </w:rPr>
        <w:t>37</w:t>
      </w:r>
      <w:r w:rsidRPr="00EC0EED">
        <w:rPr>
          <w:rFonts w:ascii="Times New Roman" w:eastAsia="標楷體" w:hAnsi="Times New Roman" w:cs="Times New Roman" w:hint="eastAsia"/>
          <w:b/>
          <w:bCs/>
          <w:sz w:val="32"/>
          <w:szCs w:val="32"/>
        </w:rPr>
        <w:t>條三讀通過，</w:t>
      </w:r>
      <w:r w:rsidR="00AB0559" w:rsidRPr="00EC0EED">
        <w:rPr>
          <w:rFonts w:ascii="Times New Roman" w:eastAsia="標楷體" w:hAnsi="Times New Roman" w:cs="Times New Roman" w:hint="eastAsia"/>
          <w:b/>
          <w:bCs/>
          <w:sz w:val="32"/>
          <w:szCs w:val="32"/>
        </w:rPr>
        <w:t>衛福部刻正</w:t>
      </w:r>
      <w:r w:rsidRPr="00EC0EED">
        <w:rPr>
          <w:rFonts w:ascii="Times New Roman" w:eastAsia="標楷體" w:hAnsi="Times New Roman" w:cs="Times New Roman" w:hint="eastAsia"/>
          <w:b/>
          <w:bCs/>
          <w:sz w:val="32"/>
          <w:szCs w:val="32"/>
        </w:rPr>
        <w:t>調查</w:t>
      </w:r>
      <w:r w:rsidR="00AB0559" w:rsidRPr="00EC0EED">
        <w:rPr>
          <w:rFonts w:ascii="Times New Roman" w:eastAsia="標楷體" w:hAnsi="Times New Roman" w:cs="Times New Roman" w:hint="eastAsia"/>
          <w:b/>
          <w:bCs/>
          <w:sz w:val="32"/>
          <w:szCs w:val="32"/>
        </w:rPr>
        <w:t>就</w:t>
      </w:r>
      <w:r w:rsidRPr="00EC0EED">
        <w:rPr>
          <w:rFonts w:ascii="Times New Roman" w:eastAsia="標楷體" w:hAnsi="Times New Roman" w:cs="Times New Roman" w:hint="eastAsia"/>
          <w:b/>
          <w:bCs/>
          <w:sz w:val="32"/>
          <w:szCs w:val="32"/>
          <w:u w:val="single"/>
        </w:rPr>
        <w:t>護理業務有疑慮之行為態樣</w:t>
      </w:r>
      <w:r w:rsidRPr="00EC0EED">
        <w:rPr>
          <w:rFonts w:ascii="Times New Roman" w:eastAsia="標楷體" w:hAnsi="Times New Roman" w:cs="Times New Roman" w:hint="eastAsia"/>
          <w:b/>
          <w:bCs/>
          <w:sz w:val="32"/>
          <w:szCs w:val="32"/>
        </w:rPr>
        <w:t>》</w:t>
      </w:r>
    </w:p>
    <w:p w14:paraId="2F60E9A4" w14:textId="19035F43" w:rsidR="005B0DAA" w:rsidRPr="00EC0EED" w:rsidRDefault="005B0DAA" w:rsidP="00EC0EED">
      <w:pPr>
        <w:pStyle w:val="a3"/>
        <w:numPr>
          <w:ilvl w:val="0"/>
          <w:numId w:val="2"/>
        </w:numPr>
        <w:spacing w:line="276" w:lineRule="auto"/>
        <w:ind w:leftChars="0"/>
        <w:jc w:val="both"/>
        <w:rPr>
          <w:rFonts w:ascii="Times New Roman" w:eastAsia="標楷體" w:hAnsi="Times New Roman" w:cs="Times New Roman"/>
          <w:szCs w:val="24"/>
        </w:rPr>
      </w:pPr>
      <w:r w:rsidRPr="00EC0EED">
        <w:rPr>
          <w:rFonts w:ascii="Times New Roman" w:eastAsia="標楷體" w:hAnsi="Times New Roman" w:cs="Times New Roman" w:hint="eastAsia"/>
          <w:szCs w:val="24"/>
        </w:rPr>
        <w:t>說明：</w:t>
      </w:r>
    </w:p>
    <w:p w14:paraId="1A9FBCC6" w14:textId="4EA85757" w:rsidR="00C0506B" w:rsidRPr="00EC0EED" w:rsidRDefault="00C97EFD" w:rsidP="00EC0EED">
      <w:pPr>
        <w:pStyle w:val="a3"/>
        <w:numPr>
          <w:ilvl w:val="0"/>
          <w:numId w:val="1"/>
        </w:numPr>
        <w:spacing w:line="276" w:lineRule="auto"/>
        <w:ind w:leftChars="0" w:left="567" w:hanging="567"/>
        <w:jc w:val="both"/>
        <w:rPr>
          <w:rFonts w:ascii="Times New Roman" w:eastAsia="標楷體" w:hAnsi="Times New Roman" w:cs="Times New Roman"/>
          <w:szCs w:val="24"/>
        </w:rPr>
      </w:pPr>
      <w:r w:rsidRPr="00EC0EED">
        <w:rPr>
          <w:rFonts w:ascii="Times New Roman" w:eastAsia="標楷體" w:hAnsi="Times New Roman" w:cs="Times New Roman"/>
          <w:noProof/>
          <w:szCs w:val="24"/>
        </w:rPr>
        <mc:AlternateContent>
          <mc:Choice Requires="wps">
            <w:drawing>
              <wp:anchor distT="45720" distB="45720" distL="114300" distR="114300" simplePos="0" relativeHeight="251659264" behindDoc="0" locked="0" layoutInCell="1" allowOverlap="1" wp14:anchorId="1601289D" wp14:editId="3EB2CC2E">
                <wp:simplePos x="0" y="0"/>
                <wp:positionH relativeFrom="column">
                  <wp:posOffset>354330</wp:posOffset>
                </wp:positionH>
                <wp:positionV relativeFrom="paragraph">
                  <wp:posOffset>296545</wp:posOffset>
                </wp:positionV>
                <wp:extent cx="8907780" cy="1404620"/>
                <wp:effectExtent l="0" t="0" r="266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7780" cy="1404620"/>
                        </a:xfrm>
                        <a:prstGeom prst="rect">
                          <a:avLst/>
                        </a:prstGeom>
                        <a:solidFill>
                          <a:srgbClr val="FFFFFF"/>
                        </a:solidFill>
                        <a:ln w="9525">
                          <a:solidFill>
                            <a:srgbClr val="000000"/>
                          </a:solidFill>
                          <a:miter lim="800000"/>
                          <a:headEnd/>
                          <a:tailEnd/>
                        </a:ln>
                      </wps:spPr>
                      <wps:txbx>
                        <w:txbxContent>
                          <w:p w14:paraId="44EC2846" w14:textId="77777777" w:rsidR="00C97EFD" w:rsidRPr="00EC0EED" w:rsidRDefault="00C97EFD" w:rsidP="00EC0EED">
                            <w:pPr>
                              <w:spacing w:line="320" w:lineRule="exact"/>
                              <w:jc w:val="both"/>
                              <w:rPr>
                                <w:rFonts w:ascii="Times New Roman" w:eastAsia="標楷體" w:hAnsi="Times New Roman" w:cs="Times New Roman"/>
                                <w:szCs w:val="24"/>
                                <w:u w:val="single"/>
                              </w:rPr>
                            </w:pPr>
                            <w:r w:rsidRPr="00EC0EED">
                              <w:rPr>
                                <w:rFonts w:ascii="Times New Roman" w:eastAsia="標楷體" w:hAnsi="Times New Roman" w:cs="Times New Roman"/>
                                <w:szCs w:val="24"/>
                                <w:u w:val="single"/>
                              </w:rPr>
                              <w:t>第</w:t>
                            </w:r>
                            <w:r w:rsidRPr="00EC0EED">
                              <w:rPr>
                                <w:rFonts w:ascii="Times New Roman" w:eastAsia="標楷體" w:hAnsi="Times New Roman" w:cs="Times New Roman"/>
                                <w:szCs w:val="24"/>
                                <w:u w:val="single"/>
                              </w:rPr>
                              <w:t>37</w:t>
                            </w:r>
                            <w:r w:rsidRPr="00EC0EED">
                              <w:rPr>
                                <w:rFonts w:ascii="Times New Roman" w:eastAsia="標楷體" w:hAnsi="Times New Roman" w:cs="Times New Roman"/>
                                <w:szCs w:val="24"/>
                                <w:u w:val="single"/>
                              </w:rPr>
                              <w:t>條</w:t>
                            </w:r>
                          </w:p>
                          <w:p w14:paraId="5B8DEF39" w14:textId="77777777" w:rsidR="00C97EFD" w:rsidRPr="00EC0EED" w:rsidRDefault="00C97EFD" w:rsidP="00EC0EED">
                            <w:pPr>
                              <w:spacing w:line="320" w:lineRule="exact"/>
                              <w:ind w:firstLineChars="200" w:firstLine="480"/>
                              <w:jc w:val="both"/>
                              <w:rPr>
                                <w:rFonts w:ascii="Times New Roman" w:eastAsia="標楷體" w:hAnsi="Times New Roman" w:cs="Times New Roman"/>
                                <w:szCs w:val="24"/>
                              </w:rPr>
                            </w:pPr>
                            <w:r w:rsidRPr="00EC0EED">
                              <w:rPr>
                                <w:rFonts w:ascii="Times New Roman" w:eastAsia="標楷體" w:hAnsi="Times New Roman" w:cs="Times New Roman" w:hint="eastAsia"/>
                                <w:b/>
                                <w:bCs/>
                                <w:szCs w:val="24"/>
                              </w:rPr>
                              <w:t>未取得護理人員資格，執行護理人員業務者，處三年以下有期徒刑，</w:t>
                            </w:r>
                            <w:r w:rsidRPr="00EC0EED">
                              <w:rPr>
                                <w:rFonts w:ascii="Times New Roman" w:eastAsia="標楷體" w:hAnsi="Times New Roman" w:cs="Times New Roman" w:hint="eastAsia"/>
                                <w:szCs w:val="24"/>
                              </w:rPr>
                              <w:t>得</w:t>
                            </w:r>
                            <w:proofErr w:type="gramStart"/>
                            <w:r w:rsidRPr="00EC0EED">
                              <w:rPr>
                                <w:rFonts w:ascii="Times New Roman" w:eastAsia="標楷體" w:hAnsi="Times New Roman" w:cs="Times New Roman" w:hint="eastAsia"/>
                                <w:szCs w:val="24"/>
                              </w:rPr>
                              <w:t>併</w:t>
                            </w:r>
                            <w:proofErr w:type="gramEnd"/>
                            <w:r w:rsidRPr="00EC0EED">
                              <w:rPr>
                                <w:rFonts w:ascii="Times New Roman" w:eastAsia="標楷體" w:hAnsi="Times New Roman" w:cs="Times New Roman" w:hint="eastAsia"/>
                                <w:szCs w:val="24"/>
                              </w:rPr>
                              <w:t>科新臺幣三萬元以上十五萬元以下罰金。但在護理人員指導下實習之高級護理職業以上學校之學生或畢業生，不在此限。</w:t>
                            </w:r>
                          </w:p>
                          <w:p w14:paraId="11E3E585" w14:textId="093BF0B4" w:rsidR="00C97EFD" w:rsidRPr="00EC0EED" w:rsidRDefault="00C97EFD" w:rsidP="00EC0EED">
                            <w:pPr>
                              <w:spacing w:line="320" w:lineRule="exact"/>
                              <w:ind w:firstLineChars="200" w:firstLine="480"/>
                              <w:jc w:val="both"/>
                              <w:rPr>
                                <w:rFonts w:ascii="Times New Roman" w:eastAsia="標楷體" w:hAnsi="Times New Roman" w:cs="Times New Roman"/>
                                <w:szCs w:val="24"/>
                              </w:rPr>
                            </w:pPr>
                            <w:r w:rsidRPr="00EC0EED">
                              <w:rPr>
                                <w:rFonts w:ascii="Times New Roman" w:eastAsia="標楷體" w:hAnsi="Times New Roman" w:cs="Times New Roman" w:hint="eastAsia"/>
                                <w:b/>
                                <w:bCs/>
                                <w:szCs w:val="24"/>
                              </w:rPr>
                              <w:t>僱用前項未取得護理人員資格者，處新臺幣一萬五千元以上十五萬元以下罰鍰</w:t>
                            </w:r>
                            <w:r w:rsidRPr="00EC0EED">
                              <w:rPr>
                                <w:rFonts w:ascii="Times New Roman" w:eastAsia="標楷體" w:hAnsi="Times New Roman" w:cs="Times New Roman"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1289D" id="_x0000_t202" coordsize="21600,21600" o:spt="202" path="m,l,21600r21600,l21600,xe">
                <v:stroke joinstyle="miter"/>
                <v:path gradientshapeok="t" o:connecttype="rect"/>
              </v:shapetype>
              <v:shape id="文字方塊 2" o:spid="_x0000_s1026" type="#_x0000_t202" style="position:absolute;left:0;text-align:left;margin-left:27.9pt;margin-top:23.35pt;width:70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">
                <v:textbox style="mso-fit-shape-to-text:t">
                  <w:txbxContent>
                    <w:p w14:paraId="44EC2846" w14:textId="77777777" w:rsidR="00C97EFD" w:rsidRPr="00EC0EED" w:rsidRDefault="00C97EFD" w:rsidP="00EC0EED">
                      <w:pPr>
                        <w:spacing w:line="320" w:lineRule="exact"/>
                        <w:jc w:val="both"/>
                        <w:rPr>
                          <w:rFonts w:ascii="Times New Roman" w:eastAsia="標楷體" w:hAnsi="Times New Roman" w:cs="Times New Roman"/>
                          <w:szCs w:val="24"/>
                          <w:u w:val="single"/>
                        </w:rPr>
                      </w:pPr>
                      <w:r w:rsidRPr="00EC0EED">
                        <w:rPr>
                          <w:rFonts w:ascii="Times New Roman" w:eastAsia="標楷體" w:hAnsi="Times New Roman" w:cs="Times New Roman"/>
                          <w:szCs w:val="24"/>
                          <w:u w:val="single"/>
                        </w:rPr>
                        <w:t>第</w:t>
                      </w:r>
                      <w:r w:rsidRPr="00EC0EED">
                        <w:rPr>
                          <w:rFonts w:ascii="Times New Roman" w:eastAsia="標楷體" w:hAnsi="Times New Roman" w:cs="Times New Roman"/>
                          <w:szCs w:val="24"/>
                          <w:u w:val="single"/>
                        </w:rPr>
                        <w:t>37</w:t>
                      </w:r>
                      <w:r w:rsidRPr="00EC0EED">
                        <w:rPr>
                          <w:rFonts w:ascii="Times New Roman" w:eastAsia="標楷體" w:hAnsi="Times New Roman" w:cs="Times New Roman"/>
                          <w:szCs w:val="24"/>
                          <w:u w:val="single"/>
                        </w:rPr>
                        <w:t>條</w:t>
                      </w:r>
                    </w:p>
                    <w:p w14:paraId="5B8DEF39" w14:textId="77777777" w:rsidR="00C97EFD" w:rsidRPr="00EC0EED" w:rsidRDefault="00C97EFD" w:rsidP="00EC0EED">
                      <w:pPr>
                        <w:spacing w:line="320" w:lineRule="exact"/>
                        <w:ind w:firstLineChars="200" w:firstLine="480"/>
                        <w:jc w:val="both"/>
                        <w:rPr>
                          <w:rFonts w:ascii="Times New Roman" w:eastAsia="標楷體" w:hAnsi="Times New Roman" w:cs="Times New Roman"/>
                          <w:szCs w:val="24"/>
                        </w:rPr>
                      </w:pPr>
                      <w:r w:rsidRPr="00EC0EED">
                        <w:rPr>
                          <w:rFonts w:ascii="Times New Roman" w:eastAsia="標楷體" w:hAnsi="Times New Roman" w:cs="Times New Roman" w:hint="eastAsia"/>
                          <w:b/>
                          <w:bCs/>
                          <w:szCs w:val="24"/>
                        </w:rPr>
                        <w:t>未取得護理人員資格，執行護理人員業務者，處三年以下有期徒刑，</w:t>
                      </w:r>
                      <w:r w:rsidRPr="00EC0EED">
                        <w:rPr>
                          <w:rFonts w:ascii="Times New Roman" w:eastAsia="標楷體" w:hAnsi="Times New Roman" w:cs="Times New Roman" w:hint="eastAsia"/>
                          <w:szCs w:val="24"/>
                        </w:rPr>
                        <w:t>得</w:t>
                      </w:r>
                      <w:proofErr w:type="gramStart"/>
                      <w:r w:rsidRPr="00EC0EED">
                        <w:rPr>
                          <w:rFonts w:ascii="Times New Roman" w:eastAsia="標楷體" w:hAnsi="Times New Roman" w:cs="Times New Roman" w:hint="eastAsia"/>
                          <w:szCs w:val="24"/>
                        </w:rPr>
                        <w:t>併</w:t>
                      </w:r>
                      <w:proofErr w:type="gramEnd"/>
                      <w:r w:rsidRPr="00EC0EED">
                        <w:rPr>
                          <w:rFonts w:ascii="Times New Roman" w:eastAsia="標楷體" w:hAnsi="Times New Roman" w:cs="Times New Roman" w:hint="eastAsia"/>
                          <w:szCs w:val="24"/>
                        </w:rPr>
                        <w:t>科新臺幣三萬元以上十五萬元以下罰金。但在護理人員指導下實習之高級護理職業以上學校之學生或畢業生，不在此限。</w:t>
                      </w:r>
                    </w:p>
                    <w:p w14:paraId="11E3E585" w14:textId="093BF0B4" w:rsidR="00C97EFD" w:rsidRPr="00EC0EED" w:rsidRDefault="00C97EFD" w:rsidP="00EC0EED">
                      <w:pPr>
                        <w:spacing w:line="320" w:lineRule="exact"/>
                        <w:ind w:firstLineChars="200" w:firstLine="480"/>
                        <w:jc w:val="both"/>
                        <w:rPr>
                          <w:rFonts w:ascii="Times New Roman" w:eastAsia="標楷體" w:hAnsi="Times New Roman" w:cs="Times New Roman"/>
                          <w:szCs w:val="24"/>
                        </w:rPr>
                      </w:pPr>
                      <w:r w:rsidRPr="00EC0EED">
                        <w:rPr>
                          <w:rFonts w:ascii="Times New Roman" w:eastAsia="標楷體" w:hAnsi="Times New Roman" w:cs="Times New Roman" w:hint="eastAsia"/>
                          <w:b/>
                          <w:bCs/>
                          <w:szCs w:val="24"/>
                        </w:rPr>
                        <w:t>僱用前項未取得護理人員資格者，處新臺幣一萬五千元以上十五萬元以下罰鍰</w:t>
                      </w:r>
                      <w:r w:rsidRPr="00EC0EED">
                        <w:rPr>
                          <w:rFonts w:ascii="Times New Roman" w:eastAsia="標楷體" w:hAnsi="Times New Roman" w:cs="Times New Roman" w:hint="eastAsia"/>
                          <w:szCs w:val="24"/>
                        </w:rPr>
                        <w:t>。</w:t>
                      </w:r>
                    </w:p>
                  </w:txbxContent>
                </v:textbox>
                <w10:wrap type="square"/>
              </v:shape>
            </w:pict>
          </mc:Fallback>
        </mc:AlternateContent>
      </w:r>
      <w:r w:rsidR="00C0506B" w:rsidRPr="00EC0EED">
        <w:rPr>
          <w:rFonts w:ascii="Times New Roman" w:eastAsia="標楷體" w:hAnsi="Times New Roman" w:cs="Times New Roman"/>
          <w:szCs w:val="24"/>
        </w:rPr>
        <w:t>112</w:t>
      </w:r>
      <w:r w:rsidR="00C0506B" w:rsidRPr="00EC0EED">
        <w:rPr>
          <w:rFonts w:ascii="Times New Roman" w:eastAsia="標楷體" w:hAnsi="Times New Roman" w:cs="Times New Roman"/>
          <w:szCs w:val="24"/>
        </w:rPr>
        <w:t>年</w:t>
      </w:r>
      <w:r w:rsidR="00C0506B" w:rsidRPr="00EC0EED">
        <w:rPr>
          <w:rFonts w:ascii="Times New Roman" w:eastAsia="標楷體" w:hAnsi="Times New Roman" w:cs="Times New Roman"/>
          <w:szCs w:val="24"/>
        </w:rPr>
        <w:t>5</w:t>
      </w:r>
      <w:r w:rsidR="00C0506B" w:rsidRPr="00EC0EED">
        <w:rPr>
          <w:rFonts w:ascii="Times New Roman" w:eastAsia="標楷體" w:hAnsi="Times New Roman" w:cs="Times New Roman"/>
          <w:szCs w:val="24"/>
        </w:rPr>
        <w:t>月</w:t>
      </w:r>
      <w:r w:rsidR="00C0506B" w:rsidRPr="00EC0EED">
        <w:rPr>
          <w:rFonts w:ascii="Times New Roman" w:eastAsia="標楷體" w:hAnsi="Times New Roman" w:cs="Times New Roman"/>
          <w:szCs w:val="24"/>
        </w:rPr>
        <w:t>30</w:t>
      </w:r>
      <w:r w:rsidR="00C0506B" w:rsidRPr="00EC0EED">
        <w:rPr>
          <w:rFonts w:ascii="Times New Roman" w:eastAsia="標楷體" w:hAnsi="Times New Roman" w:cs="Times New Roman"/>
          <w:szCs w:val="24"/>
        </w:rPr>
        <w:t>日立法院院會</w:t>
      </w:r>
      <w:r w:rsidR="00C0506B" w:rsidRPr="00EC0EED">
        <w:rPr>
          <w:rFonts w:ascii="Times New Roman" w:eastAsia="標楷體" w:hAnsi="Times New Roman" w:cs="Times New Roman"/>
          <w:b/>
          <w:bCs/>
          <w:szCs w:val="24"/>
        </w:rPr>
        <w:t>三讀通過</w:t>
      </w:r>
      <w:r w:rsidR="00C0506B" w:rsidRPr="00EC0EED">
        <w:rPr>
          <w:rFonts w:ascii="Times New Roman" w:eastAsia="標楷體" w:hAnsi="Times New Roman" w:cs="Times New Roman"/>
          <w:szCs w:val="24"/>
        </w:rPr>
        <w:t>陳靜敏委員等</w:t>
      </w:r>
      <w:r w:rsidR="00C0506B" w:rsidRPr="00EC0EED">
        <w:rPr>
          <w:rFonts w:ascii="Times New Roman" w:eastAsia="標楷體" w:hAnsi="Times New Roman" w:cs="Times New Roman"/>
          <w:szCs w:val="24"/>
        </w:rPr>
        <w:t>17</w:t>
      </w:r>
      <w:r w:rsidR="00C0506B" w:rsidRPr="00EC0EED">
        <w:rPr>
          <w:rFonts w:ascii="Times New Roman" w:eastAsia="標楷體" w:hAnsi="Times New Roman" w:cs="Times New Roman"/>
          <w:szCs w:val="24"/>
        </w:rPr>
        <w:t>人所提《護理人員法第</w:t>
      </w:r>
      <w:r w:rsidR="00C0506B" w:rsidRPr="00EC0EED">
        <w:rPr>
          <w:rFonts w:ascii="Times New Roman" w:eastAsia="標楷體" w:hAnsi="Times New Roman" w:cs="Times New Roman"/>
          <w:szCs w:val="24"/>
        </w:rPr>
        <w:t>37</w:t>
      </w:r>
      <w:r w:rsidR="00C0506B" w:rsidRPr="00EC0EED">
        <w:rPr>
          <w:rFonts w:ascii="Times New Roman" w:eastAsia="標楷體" w:hAnsi="Times New Roman" w:cs="Times New Roman"/>
          <w:szCs w:val="24"/>
        </w:rPr>
        <w:t>條》。</w:t>
      </w:r>
    </w:p>
    <w:p w14:paraId="7D19B418" w14:textId="2B2B7EF8" w:rsidR="00C0506B" w:rsidRPr="00EC0EED" w:rsidRDefault="00EC0EED" w:rsidP="00EC0EED">
      <w:pPr>
        <w:pStyle w:val="a3"/>
        <w:numPr>
          <w:ilvl w:val="0"/>
          <w:numId w:val="1"/>
        </w:numPr>
        <w:spacing w:line="276" w:lineRule="auto"/>
        <w:ind w:leftChars="0" w:left="567" w:hanging="567"/>
        <w:jc w:val="both"/>
        <w:rPr>
          <w:rFonts w:ascii="Times New Roman" w:eastAsia="標楷體" w:hAnsi="Times New Roman" w:cs="Times New Roman"/>
          <w:szCs w:val="24"/>
        </w:rPr>
      </w:pPr>
      <w:r w:rsidRPr="00EC0EED">
        <w:rPr>
          <w:rFonts w:ascii="Times New Roman" w:eastAsia="標楷體" w:hAnsi="Times New Roman" w:cs="Times New Roman"/>
          <w:noProof/>
          <w:szCs w:val="24"/>
        </w:rPr>
        <mc:AlternateContent>
          <mc:Choice Requires="wps">
            <w:drawing>
              <wp:anchor distT="45720" distB="45720" distL="114300" distR="114300" simplePos="0" relativeHeight="251661312" behindDoc="0" locked="0" layoutInCell="1" allowOverlap="1" wp14:anchorId="677D2D9A" wp14:editId="3DC63F6D">
                <wp:simplePos x="0" y="0"/>
                <wp:positionH relativeFrom="column">
                  <wp:posOffset>354330</wp:posOffset>
                </wp:positionH>
                <wp:positionV relativeFrom="paragraph">
                  <wp:posOffset>1287145</wp:posOffset>
                </wp:positionV>
                <wp:extent cx="8907780" cy="1404620"/>
                <wp:effectExtent l="0" t="0" r="2667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7780" cy="1404620"/>
                        </a:xfrm>
                        <a:prstGeom prst="rect">
                          <a:avLst/>
                        </a:prstGeom>
                        <a:solidFill>
                          <a:srgbClr val="FFFFFF"/>
                        </a:solidFill>
                        <a:ln w="9525">
                          <a:solidFill>
                            <a:srgbClr val="000000"/>
                          </a:solidFill>
                          <a:miter lim="800000"/>
                          <a:headEnd/>
                          <a:tailEnd/>
                        </a:ln>
                      </wps:spPr>
                      <wps:txbx>
                        <w:txbxContent>
                          <w:p w14:paraId="5FCCD45B" w14:textId="500E5937" w:rsidR="00C97EFD" w:rsidRPr="00EC0EED" w:rsidRDefault="00C97EFD" w:rsidP="00EC0EED">
                            <w:pPr>
                              <w:spacing w:line="320" w:lineRule="exact"/>
                              <w:jc w:val="both"/>
                              <w:rPr>
                                <w:rFonts w:ascii="Times New Roman" w:eastAsia="標楷體" w:hAnsi="Times New Roman" w:cs="Times New Roman" w:hint="eastAsia"/>
                                <w:szCs w:val="24"/>
                              </w:rPr>
                            </w:pPr>
                            <w:r w:rsidRPr="00EC0EED">
                              <w:rPr>
                                <w:rFonts w:ascii="Times New Roman" w:eastAsia="標楷體" w:hAnsi="Times New Roman" w:cs="Times New Roman" w:hint="eastAsia"/>
                                <w:szCs w:val="24"/>
                              </w:rPr>
                              <w:t>本法之施行應考量全國各地醫護人力現況，以免影響偏遠及弱勢病人的就醫及受照顧權益，建</w:t>
                            </w:r>
                            <w:proofErr w:type="gramStart"/>
                            <w:r w:rsidRPr="00EC0EED">
                              <w:rPr>
                                <w:rFonts w:ascii="Times New Roman" w:eastAsia="標楷體" w:hAnsi="Times New Roman" w:cs="Times New Roman" w:hint="eastAsia"/>
                                <w:szCs w:val="24"/>
                              </w:rPr>
                              <w:t>請衛福部</w:t>
                            </w:r>
                            <w:proofErr w:type="gramEnd"/>
                            <w:r w:rsidRPr="00EC0EED">
                              <w:rPr>
                                <w:rFonts w:ascii="Times New Roman" w:eastAsia="標楷體" w:hAnsi="Times New Roman" w:cs="Times New Roman" w:hint="eastAsia"/>
                                <w:szCs w:val="24"/>
                              </w:rPr>
                              <w:t>邀集醫護相關專業團體、公會共同檢視我國護理人員業務範圍相關釋函及護理人力現況，提供護理人員執行護理業務及非護理人員執行照護之輔助行為界定及參考。並請主管機關調查實際人力需求，</w:t>
                            </w:r>
                            <w:proofErr w:type="gramStart"/>
                            <w:r w:rsidRPr="00EC0EED">
                              <w:rPr>
                                <w:rFonts w:ascii="Times New Roman" w:eastAsia="標楷體" w:hAnsi="Times New Roman" w:cs="Times New Roman" w:hint="eastAsia"/>
                                <w:szCs w:val="24"/>
                              </w:rPr>
                              <w:t>強化教考用</w:t>
                            </w:r>
                            <w:proofErr w:type="gramEnd"/>
                            <w:r w:rsidRPr="00EC0EED">
                              <w:rPr>
                                <w:rFonts w:ascii="Times New Roman" w:eastAsia="標楷體" w:hAnsi="Times New Roman" w:cs="Times New Roman" w:hint="eastAsia"/>
                                <w:szCs w:val="24"/>
                              </w:rPr>
                              <w:t>一致；且就本國護理人力因</w:t>
                            </w:r>
                            <w:proofErr w:type="gramStart"/>
                            <w:r w:rsidRPr="00EC0EED">
                              <w:rPr>
                                <w:rFonts w:ascii="Times New Roman" w:eastAsia="標楷體" w:hAnsi="Times New Roman" w:cs="Times New Roman" w:hint="eastAsia"/>
                                <w:szCs w:val="24"/>
                              </w:rPr>
                              <w:t>疫情後</w:t>
                            </w:r>
                            <w:proofErr w:type="gramEnd"/>
                            <w:r w:rsidRPr="00EC0EED">
                              <w:rPr>
                                <w:rFonts w:ascii="Times New Roman" w:eastAsia="標楷體" w:hAnsi="Times New Roman" w:cs="Times New Roman" w:hint="eastAsia"/>
                                <w:szCs w:val="24"/>
                              </w:rPr>
                              <w:t>，執業率下降、離職率上升，提出後續相關解決改善計畫，以確保護理專業發展及民眾醫療照護與長照服務品質。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D2D9A" id="_x0000_s1027" type="#_x0000_t202" style="position:absolute;left:0;text-align:left;margin-left:27.9pt;margin-top:101.35pt;width:701.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">
                <v:textbox style="mso-fit-shape-to-text:t">
                  <w:txbxContent>
                    <w:p w14:paraId="5FCCD45B" w14:textId="500E5937" w:rsidR="00C97EFD" w:rsidRPr="00EC0EED" w:rsidRDefault="00C97EFD" w:rsidP="00EC0EED">
                      <w:pPr>
                        <w:spacing w:line="320" w:lineRule="exact"/>
                        <w:jc w:val="both"/>
                        <w:rPr>
                          <w:rFonts w:ascii="Times New Roman" w:eastAsia="標楷體" w:hAnsi="Times New Roman" w:cs="Times New Roman" w:hint="eastAsia"/>
                          <w:szCs w:val="24"/>
                        </w:rPr>
                      </w:pPr>
                      <w:r w:rsidRPr="00EC0EED">
                        <w:rPr>
                          <w:rFonts w:ascii="Times New Roman" w:eastAsia="標楷體" w:hAnsi="Times New Roman" w:cs="Times New Roman" w:hint="eastAsia"/>
                          <w:szCs w:val="24"/>
                        </w:rPr>
                        <w:t>本法之施行應考量全國各地醫護人力現況，以免影響偏遠及弱勢病人的就醫及受照顧權益，建</w:t>
                      </w:r>
                      <w:proofErr w:type="gramStart"/>
                      <w:r w:rsidRPr="00EC0EED">
                        <w:rPr>
                          <w:rFonts w:ascii="Times New Roman" w:eastAsia="標楷體" w:hAnsi="Times New Roman" w:cs="Times New Roman" w:hint="eastAsia"/>
                          <w:szCs w:val="24"/>
                        </w:rPr>
                        <w:t>請衛福部</w:t>
                      </w:r>
                      <w:proofErr w:type="gramEnd"/>
                      <w:r w:rsidRPr="00EC0EED">
                        <w:rPr>
                          <w:rFonts w:ascii="Times New Roman" w:eastAsia="標楷體" w:hAnsi="Times New Roman" w:cs="Times New Roman" w:hint="eastAsia"/>
                          <w:szCs w:val="24"/>
                        </w:rPr>
                        <w:t>邀集醫護相關專業團體、公會共同檢視我國護理人員業務範圍相關釋函及護理人力現況，提供護理人員執行護理業務及非護理人員執行照護之輔助行為界定及參考。並請主管機關調查實際人力需求，</w:t>
                      </w:r>
                      <w:proofErr w:type="gramStart"/>
                      <w:r w:rsidRPr="00EC0EED">
                        <w:rPr>
                          <w:rFonts w:ascii="Times New Roman" w:eastAsia="標楷體" w:hAnsi="Times New Roman" w:cs="Times New Roman" w:hint="eastAsia"/>
                          <w:szCs w:val="24"/>
                        </w:rPr>
                        <w:t>強化教考用</w:t>
                      </w:r>
                      <w:proofErr w:type="gramEnd"/>
                      <w:r w:rsidRPr="00EC0EED">
                        <w:rPr>
                          <w:rFonts w:ascii="Times New Roman" w:eastAsia="標楷體" w:hAnsi="Times New Roman" w:cs="Times New Roman" w:hint="eastAsia"/>
                          <w:szCs w:val="24"/>
                        </w:rPr>
                        <w:t>一致；且就本國護理人力因</w:t>
                      </w:r>
                      <w:proofErr w:type="gramStart"/>
                      <w:r w:rsidRPr="00EC0EED">
                        <w:rPr>
                          <w:rFonts w:ascii="Times New Roman" w:eastAsia="標楷體" w:hAnsi="Times New Roman" w:cs="Times New Roman" w:hint="eastAsia"/>
                          <w:szCs w:val="24"/>
                        </w:rPr>
                        <w:t>疫情後</w:t>
                      </w:r>
                      <w:proofErr w:type="gramEnd"/>
                      <w:r w:rsidRPr="00EC0EED">
                        <w:rPr>
                          <w:rFonts w:ascii="Times New Roman" w:eastAsia="標楷體" w:hAnsi="Times New Roman" w:cs="Times New Roman" w:hint="eastAsia"/>
                          <w:szCs w:val="24"/>
                        </w:rPr>
                        <w:t>，執業率下降、離職率上升，提出後續相關解決改善計畫，以確保護理專業發展及民眾醫療照護與長照服務品質。</w:t>
                      </w:r>
                    </w:p>
                  </w:txbxContent>
                </v:textbox>
                <w10:wrap type="square"/>
              </v:shape>
            </w:pict>
          </mc:Fallback>
        </mc:AlternateContent>
      </w:r>
      <w:r w:rsidR="00C0506B" w:rsidRPr="00EC0EED">
        <w:rPr>
          <w:rFonts w:ascii="Times New Roman" w:eastAsia="標楷體" w:hAnsi="Times New Roman" w:cs="Times New Roman" w:hint="eastAsia"/>
          <w:szCs w:val="24"/>
        </w:rPr>
        <w:t>當日院會</w:t>
      </w:r>
      <w:r w:rsidR="00C0506B" w:rsidRPr="00EC0EED">
        <w:rPr>
          <w:rFonts w:ascii="Times New Roman" w:eastAsia="標楷體" w:hAnsi="Times New Roman" w:cs="Times New Roman"/>
          <w:szCs w:val="24"/>
        </w:rPr>
        <w:t>通過之</w:t>
      </w:r>
      <w:r w:rsidR="00C0506B" w:rsidRPr="00EC0EED">
        <w:rPr>
          <w:rFonts w:ascii="Times New Roman" w:eastAsia="標楷體" w:hAnsi="Times New Roman" w:cs="Times New Roman" w:hint="eastAsia"/>
          <w:szCs w:val="24"/>
        </w:rPr>
        <w:t>民進黨黨團</w:t>
      </w:r>
      <w:r w:rsidR="00C0506B" w:rsidRPr="00EC0EED">
        <w:rPr>
          <w:rFonts w:ascii="Times New Roman" w:eastAsia="標楷體" w:hAnsi="Times New Roman" w:cs="Times New Roman"/>
          <w:b/>
          <w:bCs/>
          <w:szCs w:val="24"/>
        </w:rPr>
        <w:t>附帶決議</w:t>
      </w:r>
      <w:r w:rsidR="00C0506B" w:rsidRPr="00EC0EED">
        <w:rPr>
          <w:rFonts w:ascii="Times New Roman" w:eastAsia="標楷體" w:hAnsi="Times New Roman" w:cs="Times New Roman"/>
          <w:szCs w:val="24"/>
        </w:rPr>
        <w:t>(</w:t>
      </w:r>
      <w:r w:rsidR="00C0506B" w:rsidRPr="00EC0EED">
        <w:rPr>
          <w:rFonts w:ascii="Times New Roman" w:eastAsia="標楷體" w:hAnsi="Times New Roman" w:cs="Times New Roman" w:hint="eastAsia"/>
          <w:szCs w:val="24"/>
        </w:rPr>
        <w:t>參照議事錄文字內容</w:t>
      </w:r>
      <w:r w:rsidR="00C0506B" w:rsidRPr="00EC0EED">
        <w:rPr>
          <w:rFonts w:ascii="Times New Roman" w:eastAsia="標楷體" w:hAnsi="Times New Roman" w:cs="Times New Roman"/>
          <w:szCs w:val="24"/>
        </w:rPr>
        <w:t>)</w:t>
      </w:r>
      <w:r w:rsidR="00C0506B" w:rsidRPr="00EC0EED">
        <w:rPr>
          <w:rFonts w:ascii="Times New Roman" w:eastAsia="標楷體" w:hAnsi="Times New Roman" w:cs="Times New Roman" w:hint="eastAsia"/>
          <w:szCs w:val="24"/>
        </w:rPr>
        <w:t>：</w:t>
      </w:r>
    </w:p>
    <w:p w14:paraId="1FA8E685" w14:textId="0E47B1BB" w:rsidR="00C0506B" w:rsidRPr="00EC0EED" w:rsidRDefault="00C0506B" w:rsidP="00EC0EED">
      <w:pPr>
        <w:pStyle w:val="a3"/>
        <w:numPr>
          <w:ilvl w:val="0"/>
          <w:numId w:val="1"/>
        </w:numPr>
        <w:spacing w:line="276" w:lineRule="auto"/>
        <w:ind w:leftChars="0" w:left="567" w:hanging="567"/>
        <w:jc w:val="both"/>
        <w:rPr>
          <w:rFonts w:ascii="Times New Roman" w:eastAsia="標楷體" w:hAnsi="Times New Roman" w:cs="Times New Roman"/>
          <w:szCs w:val="24"/>
        </w:rPr>
      </w:pPr>
      <w:proofErr w:type="gramStart"/>
      <w:r w:rsidRPr="00EC0EED">
        <w:rPr>
          <w:rFonts w:ascii="Times New Roman" w:eastAsia="標楷體" w:hAnsi="Times New Roman" w:cs="Times New Roman" w:hint="eastAsia"/>
          <w:szCs w:val="24"/>
        </w:rPr>
        <w:t>衛福部刻</w:t>
      </w:r>
      <w:proofErr w:type="gramEnd"/>
      <w:r w:rsidRPr="00EC0EED">
        <w:rPr>
          <w:rFonts w:ascii="Times New Roman" w:eastAsia="標楷體" w:hAnsi="Times New Roman" w:cs="Times New Roman" w:hint="eastAsia"/>
          <w:szCs w:val="24"/>
        </w:rPr>
        <w:t>正調查臨床</w:t>
      </w:r>
      <w:r w:rsidRPr="00EC0EED">
        <w:rPr>
          <w:rFonts w:ascii="Times New Roman" w:eastAsia="標楷體" w:hAnsi="Times New Roman" w:cs="Times New Roman" w:hint="eastAsia"/>
          <w:szCs w:val="24"/>
        </w:rPr>
        <w:t>(</w:t>
      </w:r>
      <w:proofErr w:type="gramStart"/>
      <w:r w:rsidRPr="00EC0EED">
        <w:rPr>
          <w:rFonts w:ascii="Times New Roman" w:eastAsia="標楷體" w:hAnsi="Times New Roman" w:cs="Times New Roman" w:hint="eastAsia"/>
          <w:szCs w:val="24"/>
        </w:rPr>
        <w:t>含長照場</w:t>
      </w:r>
      <w:proofErr w:type="gramEnd"/>
      <w:r w:rsidRPr="00EC0EED">
        <w:rPr>
          <w:rFonts w:ascii="Times New Roman" w:eastAsia="標楷體" w:hAnsi="Times New Roman" w:cs="Times New Roman" w:hint="eastAsia"/>
          <w:szCs w:val="24"/>
        </w:rPr>
        <w:t>域</w:t>
      </w:r>
      <w:r w:rsidRPr="00EC0EED">
        <w:rPr>
          <w:rFonts w:ascii="Times New Roman" w:eastAsia="標楷體" w:hAnsi="Times New Roman" w:cs="Times New Roman" w:hint="eastAsia"/>
          <w:szCs w:val="24"/>
        </w:rPr>
        <w:t>)</w:t>
      </w:r>
      <w:r w:rsidRPr="00EC0EED">
        <w:rPr>
          <w:rFonts w:ascii="Times New Roman" w:eastAsia="標楷體" w:hAnsi="Times New Roman" w:cs="Times New Roman" w:hint="eastAsia"/>
          <w:szCs w:val="24"/>
        </w:rPr>
        <w:t>護理業務範圍界線不清一節，</w:t>
      </w:r>
      <w:r w:rsidR="00C97EFD" w:rsidRPr="00EC0EED">
        <w:rPr>
          <w:rFonts w:ascii="Times New Roman" w:eastAsia="標楷體" w:hAnsi="Times New Roman" w:cs="Times New Roman" w:hint="eastAsia"/>
          <w:szCs w:val="24"/>
        </w:rPr>
        <w:t>請</w:t>
      </w:r>
      <w:r w:rsidRPr="00EC0EED">
        <w:rPr>
          <w:rFonts w:ascii="Times New Roman" w:eastAsia="標楷體" w:hAnsi="Times New Roman" w:cs="Times New Roman" w:hint="eastAsia"/>
          <w:szCs w:val="24"/>
        </w:rPr>
        <w:t>提供「</w:t>
      </w:r>
      <w:r w:rsidRPr="00EC0EED">
        <w:rPr>
          <w:rFonts w:ascii="Times New Roman" w:eastAsia="標楷體" w:hAnsi="Times New Roman" w:cs="Times New Roman" w:hint="eastAsia"/>
          <w:b/>
          <w:bCs/>
          <w:i/>
          <w:iCs/>
          <w:szCs w:val="24"/>
          <w:u w:val="single"/>
        </w:rPr>
        <w:t>有疑慮之行為態樣</w:t>
      </w:r>
      <w:r w:rsidRPr="00EC0EED">
        <w:rPr>
          <w:rFonts w:ascii="Times New Roman" w:eastAsia="標楷體" w:hAnsi="Times New Roman" w:cs="Times New Roman" w:hint="eastAsia"/>
          <w:szCs w:val="24"/>
        </w:rPr>
        <w:t>」</w:t>
      </w:r>
      <w:r w:rsidR="00C97EFD" w:rsidRPr="00EC0EED">
        <w:rPr>
          <w:rFonts w:ascii="Times New Roman" w:eastAsia="標楷體" w:hAnsi="Times New Roman" w:cs="Times New Roman" w:hint="eastAsia"/>
          <w:szCs w:val="24"/>
        </w:rPr>
        <w:t>，</w:t>
      </w:r>
      <w:proofErr w:type="gramStart"/>
      <w:r w:rsidR="00C97EFD" w:rsidRPr="00EC0EED">
        <w:rPr>
          <w:rFonts w:ascii="Times New Roman" w:eastAsia="標楷體" w:hAnsi="Times New Roman" w:cs="Times New Roman" w:hint="eastAsia"/>
          <w:szCs w:val="24"/>
        </w:rPr>
        <w:t>俾</w:t>
      </w:r>
      <w:proofErr w:type="gramEnd"/>
      <w:r w:rsidR="00C97EFD" w:rsidRPr="00EC0EED">
        <w:rPr>
          <w:rFonts w:ascii="Times New Roman" w:eastAsia="標楷體" w:hAnsi="Times New Roman" w:cs="Times New Roman" w:hint="eastAsia"/>
          <w:szCs w:val="24"/>
        </w:rPr>
        <w:t>利後續討論、界定。</w:t>
      </w:r>
    </w:p>
    <w:p w14:paraId="788D7D42" w14:textId="5A10D50D" w:rsidR="00C97EFD" w:rsidRPr="00EC0EED" w:rsidRDefault="00C97EFD" w:rsidP="00EC0EED">
      <w:pPr>
        <w:pStyle w:val="a3"/>
        <w:numPr>
          <w:ilvl w:val="0"/>
          <w:numId w:val="1"/>
        </w:numPr>
        <w:spacing w:line="276" w:lineRule="auto"/>
        <w:ind w:leftChars="0" w:left="567" w:hanging="567"/>
        <w:jc w:val="both"/>
        <w:rPr>
          <w:rFonts w:ascii="Times New Roman" w:eastAsia="標楷體" w:hAnsi="Times New Roman" w:cs="Times New Roman"/>
          <w:szCs w:val="24"/>
        </w:rPr>
      </w:pPr>
      <w:r w:rsidRPr="00EC0EED">
        <w:rPr>
          <w:rFonts w:ascii="Times New Roman" w:eastAsia="標楷體" w:hAnsi="Times New Roman" w:cs="Times New Roman" w:hint="eastAsia"/>
          <w:szCs w:val="24"/>
        </w:rPr>
        <w:t>如有相關建議，敬請</w:t>
      </w:r>
      <w:r w:rsidRPr="00EC0EED">
        <w:rPr>
          <w:rFonts w:ascii="Times New Roman" w:eastAsia="標楷體" w:hAnsi="Times New Roman" w:cs="Times New Roman" w:hint="eastAsia"/>
          <w:szCs w:val="24"/>
        </w:rPr>
        <w:t xml:space="preserve"> </w:t>
      </w:r>
      <w:r w:rsidRPr="00EC0EED">
        <w:rPr>
          <w:rFonts w:ascii="Times New Roman" w:eastAsia="標楷體" w:hAnsi="Times New Roman" w:cs="Times New Roman" w:hint="eastAsia"/>
          <w:szCs w:val="24"/>
        </w:rPr>
        <w:t>貴單位委員於</w:t>
      </w:r>
      <w:r w:rsidRPr="00EC0EED">
        <w:rPr>
          <w:rFonts w:ascii="Times New Roman" w:eastAsia="標楷體" w:hAnsi="Times New Roman" w:cs="Times New Roman" w:hint="eastAsia"/>
          <w:b/>
          <w:bCs/>
          <w:color w:val="FF0000"/>
          <w:szCs w:val="24"/>
          <w:u w:val="single"/>
        </w:rPr>
        <w:t>6/5(</w:t>
      </w:r>
      <w:proofErr w:type="gramStart"/>
      <w:r w:rsidRPr="00EC0EED">
        <w:rPr>
          <w:rFonts w:ascii="Times New Roman" w:eastAsia="標楷體" w:hAnsi="Times New Roman" w:cs="Times New Roman" w:hint="eastAsia"/>
          <w:b/>
          <w:bCs/>
          <w:color w:val="FF0000"/>
          <w:szCs w:val="24"/>
          <w:u w:val="single"/>
        </w:rPr>
        <w:t>一</w:t>
      </w:r>
      <w:proofErr w:type="gramEnd"/>
      <w:r w:rsidRPr="00EC0EED">
        <w:rPr>
          <w:rFonts w:ascii="Times New Roman" w:eastAsia="標楷體" w:hAnsi="Times New Roman" w:cs="Times New Roman" w:hint="eastAsia"/>
          <w:b/>
          <w:bCs/>
          <w:color w:val="FF0000"/>
          <w:szCs w:val="24"/>
          <w:u w:val="single"/>
        </w:rPr>
        <w:t>)</w:t>
      </w:r>
      <w:r w:rsidRPr="00EC0EED">
        <w:rPr>
          <w:rFonts w:ascii="Times New Roman" w:eastAsia="標楷體" w:hAnsi="Times New Roman" w:cs="Times New Roman" w:hint="eastAsia"/>
          <w:b/>
          <w:bCs/>
          <w:color w:val="FF0000"/>
          <w:szCs w:val="24"/>
          <w:u w:val="single"/>
        </w:rPr>
        <w:t>中午前惠賜建議</w:t>
      </w:r>
      <w:r w:rsidRPr="00EC0EED">
        <w:rPr>
          <w:rFonts w:ascii="Times New Roman" w:eastAsia="標楷體" w:hAnsi="Times New Roman" w:cs="Times New Roman" w:hint="eastAsia"/>
          <w:szCs w:val="24"/>
        </w:rPr>
        <w:t>，</w:t>
      </w:r>
      <w:proofErr w:type="gramStart"/>
      <w:r w:rsidRPr="00EC0EED">
        <w:rPr>
          <w:rFonts w:ascii="Times New Roman" w:eastAsia="標楷體" w:hAnsi="Times New Roman" w:cs="Times New Roman" w:hint="eastAsia"/>
          <w:szCs w:val="24"/>
        </w:rPr>
        <w:t>俾便本</w:t>
      </w:r>
      <w:proofErr w:type="gramEnd"/>
      <w:r w:rsidRPr="00EC0EED">
        <w:rPr>
          <w:rFonts w:ascii="Times New Roman" w:eastAsia="標楷體" w:hAnsi="Times New Roman" w:cs="Times New Roman" w:hint="eastAsia"/>
          <w:szCs w:val="24"/>
        </w:rPr>
        <w:t>會彙整提供</w:t>
      </w:r>
      <w:proofErr w:type="gramStart"/>
      <w:r w:rsidRPr="00EC0EED">
        <w:rPr>
          <w:rFonts w:ascii="Times New Roman" w:eastAsia="標楷體" w:hAnsi="Times New Roman" w:cs="Times New Roman" w:hint="eastAsia"/>
          <w:szCs w:val="24"/>
        </w:rPr>
        <w:t>衛福部</w:t>
      </w:r>
      <w:proofErr w:type="gramEnd"/>
      <w:r w:rsidRPr="00EC0EED">
        <w:rPr>
          <w:rFonts w:ascii="Times New Roman" w:eastAsia="標楷體" w:hAnsi="Times New Roman" w:cs="Times New Roman" w:hint="eastAsia"/>
          <w:szCs w:val="24"/>
        </w:rPr>
        <w:t>。</w:t>
      </w:r>
    </w:p>
    <w:p w14:paraId="0AFD6EC3" w14:textId="4F67BE44" w:rsidR="005B0DAA" w:rsidRPr="00EC0EED" w:rsidRDefault="005B0DAA" w:rsidP="00EC0EED">
      <w:pPr>
        <w:pStyle w:val="a3"/>
        <w:numPr>
          <w:ilvl w:val="0"/>
          <w:numId w:val="2"/>
        </w:numPr>
        <w:spacing w:line="276" w:lineRule="auto"/>
        <w:ind w:leftChars="0"/>
        <w:rPr>
          <w:rFonts w:ascii="Times New Roman" w:eastAsia="標楷體" w:hAnsi="Times New Roman" w:cs="Times New Roman"/>
          <w:b/>
          <w:bCs/>
          <w:szCs w:val="24"/>
        </w:rPr>
      </w:pPr>
      <w:r w:rsidRPr="00EC0EED">
        <w:rPr>
          <w:rFonts w:ascii="Times New Roman" w:eastAsia="標楷體" w:hAnsi="Times New Roman" w:cs="Times New Roman" w:hint="eastAsia"/>
          <w:b/>
          <w:bCs/>
          <w:szCs w:val="24"/>
          <w:highlight w:val="yellow"/>
        </w:rPr>
        <w:t>有疑慮之行為態樣</w:t>
      </w:r>
    </w:p>
    <w:tbl>
      <w:tblPr>
        <w:tblStyle w:val="a4"/>
        <w:tblW w:w="14116" w:type="dxa"/>
        <w:tblInd w:w="480" w:type="dxa"/>
        <w:tblLook w:val="04A0" w:firstRow="1" w:lastRow="0" w:firstColumn="1" w:lastColumn="0" w:noHBand="0" w:noVBand="1"/>
      </w:tblPr>
      <w:tblGrid>
        <w:gridCol w:w="3626"/>
        <w:gridCol w:w="10490"/>
      </w:tblGrid>
      <w:tr w:rsidR="005B0DAA" w:rsidRPr="00EC0EED" w14:paraId="3115F274" w14:textId="77777777" w:rsidTr="00EC0EED">
        <w:tc>
          <w:tcPr>
            <w:tcW w:w="3626" w:type="dxa"/>
            <w:tcBorders>
              <w:bottom w:val="double" w:sz="4" w:space="0" w:color="auto"/>
            </w:tcBorders>
          </w:tcPr>
          <w:p w14:paraId="6D750CB3" w14:textId="4ECB9223" w:rsidR="005B0DAA" w:rsidRPr="00EC0EED" w:rsidRDefault="005B0DAA" w:rsidP="00EC0EED">
            <w:pPr>
              <w:pStyle w:val="a3"/>
              <w:spacing w:line="276" w:lineRule="auto"/>
              <w:ind w:leftChars="0" w:left="0"/>
              <w:jc w:val="center"/>
              <w:rPr>
                <w:rFonts w:ascii="Times New Roman" w:eastAsia="標楷體" w:hAnsi="Times New Roman" w:cs="Times New Roman"/>
                <w:b/>
                <w:bCs/>
                <w:szCs w:val="24"/>
              </w:rPr>
            </w:pPr>
            <w:r w:rsidRPr="00EC0EED">
              <w:rPr>
                <w:rFonts w:ascii="Times New Roman" w:eastAsia="標楷體" w:hAnsi="Times New Roman" w:cs="Times New Roman" w:hint="eastAsia"/>
                <w:b/>
                <w:bCs/>
                <w:szCs w:val="24"/>
              </w:rPr>
              <w:t>有疑慮之行為</w:t>
            </w:r>
          </w:p>
        </w:tc>
        <w:tc>
          <w:tcPr>
            <w:tcW w:w="10490" w:type="dxa"/>
            <w:tcBorders>
              <w:bottom w:val="double" w:sz="4" w:space="0" w:color="auto"/>
            </w:tcBorders>
          </w:tcPr>
          <w:p w14:paraId="3E750F03" w14:textId="18A517AC" w:rsidR="005B0DAA" w:rsidRPr="00EC0EED" w:rsidRDefault="005B0DAA" w:rsidP="00EC0EED">
            <w:pPr>
              <w:pStyle w:val="a3"/>
              <w:spacing w:line="276" w:lineRule="auto"/>
              <w:ind w:leftChars="0" w:left="0"/>
              <w:jc w:val="center"/>
              <w:rPr>
                <w:rFonts w:ascii="Times New Roman" w:eastAsia="標楷體" w:hAnsi="Times New Roman" w:cs="Times New Roman"/>
                <w:b/>
                <w:bCs/>
                <w:szCs w:val="24"/>
              </w:rPr>
            </w:pPr>
            <w:r w:rsidRPr="00EC0EED">
              <w:rPr>
                <w:rFonts w:ascii="Times New Roman" w:eastAsia="標楷體" w:hAnsi="Times New Roman" w:cs="Times New Roman" w:hint="eastAsia"/>
                <w:b/>
                <w:bCs/>
                <w:szCs w:val="24"/>
              </w:rPr>
              <w:t>所遇困境之說明</w:t>
            </w:r>
          </w:p>
        </w:tc>
      </w:tr>
      <w:tr w:rsidR="005B0DAA" w:rsidRPr="00EC0EED" w14:paraId="051FF064" w14:textId="77777777" w:rsidTr="00EC0EED">
        <w:tc>
          <w:tcPr>
            <w:tcW w:w="3626" w:type="dxa"/>
            <w:tcBorders>
              <w:top w:val="double" w:sz="4" w:space="0" w:color="auto"/>
            </w:tcBorders>
          </w:tcPr>
          <w:p w14:paraId="32032A67" w14:textId="660BE858" w:rsidR="005B0DAA" w:rsidRPr="00EC0EED" w:rsidRDefault="00AB0559" w:rsidP="00EC0EED">
            <w:pPr>
              <w:pStyle w:val="a3"/>
              <w:spacing w:line="276" w:lineRule="auto"/>
              <w:ind w:leftChars="0" w:left="0"/>
              <w:rPr>
                <w:rFonts w:ascii="Times New Roman" w:eastAsia="標楷體" w:hAnsi="Times New Roman" w:cs="Times New Roman"/>
                <w:szCs w:val="24"/>
              </w:rPr>
            </w:pPr>
            <w:r w:rsidRPr="00EC0EED">
              <w:rPr>
                <w:rFonts w:ascii="Times New Roman" w:eastAsia="標楷體" w:hAnsi="Times New Roman" w:cs="Times New Roman"/>
                <w:szCs w:val="24"/>
              </w:rPr>
              <w:t>e.g.</w:t>
            </w:r>
            <w:r w:rsidR="005B0DAA" w:rsidRPr="00EC0EED">
              <w:rPr>
                <w:rFonts w:ascii="Times New Roman" w:eastAsia="標楷體" w:hAnsi="Times New Roman" w:cs="Times New Roman" w:hint="eastAsia"/>
                <w:szCs w:val="24"/>
              </w:rPr>
              <w:t>傷口照護</w:t>
            </w:r>
          </w:p>
        </w:tc>
        <w:tc>
          <w:tcPr>
            <w:tcW w:w="10490" w:type="dxa"/>
            <w:tcBorders>
              <w:top w:val="double" w:sz="4" w:space="0" w:color="auto"/>
            </w:tcBorders>
          </w:tcPr>
          <w:p w14:paraId="3E7E783A" w14:textId="6ED2E65E" w:rsidR="005B0DAA" w:rsidRPr="00EC0EED" w:rsidRDefault="005B0DAA" w:rsidP="00EC0EED">
            <w:pPr>
              <w:pStyle w:val="a3"/>
              <w:spacing w:line="276" w:lineRule="auto"/>
              <w:ind w:leftChars="0" w:left="0"/>
              <w:rPr>
                <w:rFonts w:ascii="Times New Roman" w:eastAsia="標楷體" w:hAnsi="Times New Roman" w:cs="Times New Roman"/>
                <w:szCs w:val="24"/>
              </w:rPr>
            </w:pPr>
            <w:r w:rsidRPr="00EC0EED">
              <w:rPr>
                <w:rFonts w:ascii="Times New Roman" w:eastAsia="標楷體" w:hAnsi="Times New Roman" w:cs="Times New Roman" w:hint="eastAsia"/>
                <w:szCs w:val="24"/>
              </w:rPr>
              <w:t>未詳細規範何種傷口屬非護理人員可執行之內容，甚至哪些外用藥膏可由非護理人員使用，此為長照機構常會碰到的大宗業務。</w:t>
            </w:r>
          </w:p>
        </w:tc>
      </w:tr>
      <w:tr w:rsidR="005B0DAA" w:rsidRPr="00EC0EED" w14:paraId="3CE60849" w14:textId="77777777" w:rsidTr="00EC0EED">
        <w:tc>
          <w:tcPr>
            <w:tcW w:w="3626" w:type="dxa"/>
          </w:tcPr>
          <w:p w14:paraId="3555DDDB" w14:textId="53D1C42E" w:rsidR="005B0DAA" w:rsidRPr="00EC0EED" w:rsidRDefault="00AB0559" w:rsidP="00EC0EED">
            <w:pPr>
              <w:pStyle w:val="a3"/>
              <w:spacing w:line="276" w:lineRule="auto"/>
              <w:ind w:leftChars="0" w:left="0"/>
              <w:rPr>
                <w:rFonts w:ascii="Times New Roman" w:eastAsia="標楷體" w:hAnsi="Times New Roman" w:cs="Times New Roman"/>
                <w:szCs w:val="24"/>
              </w:rPr>
            </w:pPr>
            <w:r w:rsidRPr="00EC0EED">
              <w:rPr>
                <w:rFonts w:ascii="Times New Roman" w:eastAsia="標楷體" w:hAnsi="Times New Roman" w:cs="Times New Roman"/>
                <w:szCs w:val="24"/>
              </w:rPr>
              <w:t>e.g.</w:t>
            </w:r>
            <w:proofErr w:type="gramStart"/>
            <w:r w:rsidR="005B0DAA" w:rsidRPr="00EC0EED">
              <w:rPr>
                <w:rFonts w:ascii="Times New Roman" w:eastAsia="標楷體" w:hAnsi="Times New Roman" w:cs="Times New Roman" w:hint="eastAsia"/>
                <w:szCs w:val="24"/>
              </w:rPr>
              <w:t>管灌餵食</w:t>
            </w:r>
            <w:proofErr w:type="gramEnd"/>
          </w:p>
        </w:tc>
        <w:tc>
          <w:tcPr>
            <w:tcW w:w="10490" w:type="dxa"/>
          </w:tcPr>
          <w:p w14:paraId="3A2CF6DF" w14:textId="2E5DA2A6" w:rsidR="005B0DAA" w:rsidRPr="00EC0EED" w:rsidRDefault="005B0DAA" w:rsidP="00EC0EED">
            <w:pPr>
              <w:pStyle w:val="a3"/>
              <w:spacing w:line="276" w:lineRule="auto"/>
              <w:ind w:leftChars="0" w:left="0"/>
              <w:rPr>
                <w:rFonts w:ascii="Times New Roman" w:eastAsia="標楷體" w:hAnsi="Times New Roman" w:cs="Times New Roman"/>
                <w:szCs w:val="24"/>
              </w:rPr>
            </w:pPr>
            <w:r w:rsidRPr="00EC0EED">
              <w:rPr>
                <w:rFonts w:ascii="Times New Roman" w:eastAsia="標楷體" w:hAnsi="Times New Roman" w:cs="Times New Roman" w:hint="eastAsia"/>
                <w:szCs w:val="24"/>
              </w:rPr>
              <w:t>在長照機構如遇到</w:t>
            </w:r>
            <w:proofErr w:type="gramStart"/>
            <w:r w:rsidRPr="00EC0EED">
              <w:rPr>
                <w:rFonts w:ascii="Times New Roman" w:eastAsia="標楷體" w:hAnsi="Times New Roman" w:cs="Times New Roman" w:hint="eastAsia"/>
                <w:szCs w:val="24"/>
              </w:rPr>
              <w:t>需管灌</w:t>
            </w:r>
            <w:proofErr w:type="gramEnd"/>
            <w:r w:rsidRPr="00EC0EED">
              <w:rPr>
                <w:rFonts w:ascii="Times New Roman" w:eastAsia="標楷體" w:hAnsi="Times New Roman" w:cs="Times New Roman" w:hint="eastAsia"/>
                <w:szCs w:val="24"/>
              </w:rPr>
              <w:t>藥物時，是否可由非護理人員代為執行。</w:t>
            </w:r>
          </w:p>
        </w:tc>
      </w:tr>
      <w:tr w:rsidR="00C97EFD" w:rsidRPr="00EC0EED" w14:paraId="2E47A68E" w14:textId="77777777" w:rsidTr="00EC0EED">
        <w:tc>
          <w:tcPr>
            <w:tcW w:w="3626" w:type="dxa"/>
          </w:tcPr>
          <w:p w14:paraId="27C61309" w14:textId="77777777" w:rsidR="00C97EFD" w:rsidRPr="00EC0EED" w:rsidRDefault="00C97EFD" w:rsidP="00EC0EED">
            <w:pPr>
              <w:pStyle w:val="a3"/>
              <w:spacing w:line="276" w:lineRule="auto"/>
              <w:ind w:leftChars="0" w:left="0"/>
              <w:rPr>
                <w:rFonts w:ascii="Times New Roman" w:eastAsia="標楷體" w:hAnsi="Times New Roman" w:cs="Times New Roman"/>
                <w:szCs w:val="24"/>
              </w:rPr>
            </w:pPr>
          </w:p>
        </w:tc>
        <w:tc>
          <w:tcPr>
            <w:tcW w:w="10490" w:type="dxa"/>
          </w:tcPr>
          <w:p w14:paraId="74D519B2" w14:textId="77777777" w:rsidR="00C97EFD" w:rsidRPr="00EC0EED" w:rsidRDefault="00C97EFD" w:rsidP="00EC0EED">
            <w:pPr>
              <w:pStyle w:val="a3"/>
              <w:spacing w:line="276" w:lineRule="auto"/>
              <w:ind w:leftChars="0" w:left="0"/>
              <w:rPr>
                <w:rFonts w:ascii="Times New Roman" w:eastAsia="標楷體" w:hAnsi="Times New Roman" w:cs="Times New Roman" w:hint="eastAsia"/>
                <w:szCs w:val="24"/>
              </w:rPr>
            </w:pPr>
          </w:p>
        </w:tc>
      </w:tr>
      <w:tr w:rsidR="005B0DAA" w:rsidRPr="00EC0EED" w14:paraId="375426F1" w14:textId="77777777" w:rsidTr="00EC0EED">
        <w:tc>
          <w:tcPr>
            <w:tcW w:w="14116" w:type="dxa"/>
            <w:gridSpan w:val="2"/>
            <w:tcBorders>
              <w:top w:val="single" w:sz="12" w:space="0" w:color="auto"/>
              <w:left w:val="single" w:sz="12" w:space="0" w:color="auto"/>
              <w:bottom w:val="single" w:sz="12" w:space="0" w:color="auto"/>
              <w:right w:val="single" w:sz="12" w:space="0" w:color="auto"/>
            </w:tcBorders>
          </w:tcPr>
          <w:p w14:paraId="55B56604" w14:textId="77777777" w:rsidR="005B0DAA" w:rsidRPr="00EC0EED" w:rsidRDefault="005B0DAA" w:rsidP="00EC0EED">
            <w:pPr>
              <w:pStyle w:val="a3"/>
              <w:numPr>
                <w:ilvl w:val="0"/>
                <w:numId w:val="3"/>
              </w:numPr>
              <w:spacing w:line="276" w:lineRule="auto"/>
              <w:ind w:leftChars="0"/>
              <w:rPr>
                <w:rFonts w:ascii="Times New Roman" w:eastAsia="標楷體" w:hAnsi="Times New Roman" w:cs="Times New Roman"/>
                <w:szCs w:val="24"/>
              </w:rPr>
            </w:pPr>
            <w:r w:rsidRPr="00EC0EED">
              <w:rPr>
                <w:rFonts w:ascii="Times New Roman" w:eastAsia="標楷體" w:hAnsi="Times New Roman" w:cs="Times New Roman" w:hint="eastAsia"/>
                <w:szCs w:val="24"/>
              </w:rPr>
              <w:t>對於本法之綜合意見：</w:t>
            </w:r>
          </w:p>
          <w:p w14:paraId="2547DD8A" w14:textId="36EDE4B3" w:rsidR="005B0DAA" w:rsidRPr="00EC0EED" w:rsidRDefault="005B0DAA" w:rsidP="00EC0EED">
            <w:pPr>
              <w:pStyle w:val="a3"/>
              <w:numPr>
                <w:ilvl w:val="0"/>
                <w:numId w:val="5"/>
              </w:numPr>
              <w:spacing w:line="276" w:lineRule="auto"/>
              <w:ind w:leftChars="0" w:left="688" w:hanging="208"/>
              <w:rPr>
                <w:rFonts w:ascii="Times New Roman" w:eastAsia="標楷體" w:hAnsi="Times New Roman" w:cs="Times New Roman"/>
                <w:szCs w:val="24"/>
              </w:rPr>
            </w:pPr>
            <w:r w:rsidRPr="00EC0EED">
              <w:rPr>
                <w:rFonts w:ascii="Times New Roman" w:eastAsia="標楷體" w:hAnsi="Times New Roman" w:cs="Times New Roman" w:hint="eastAsia"/>
                <w:szCs w:val="24"/>
              </w:rPr>
              <w:t>不須聘用護理人員之場域，是否應排除護理師法之效用場域，須正面表列於法案執行細目內容。</w:t>
            </w:r>
          </w:p>
          <w:p w14:paraId="46475C33" w14:textId="583A7E5C" w:rsidR="005B0DAA" w:rsidRPr="00EC0EED" w:rsidRDefault="005B0DAA" w:rsidP="00EC0EED">
            <w:pPr>
              <w:pStyle w:val="a3"/>
              <w:numPr>
                <w:ilvl w:val="0"/>
                <w:numId w:val="5"/>
              </w:numPr>
              <w:spacing w:line="276" w:lineRule="auto"/>
              <w:ind w:leftChars="0" w:left="688" w:hanging="208"/>
              <w:rPr>
                <w:rFonts w:ascii="Times New Roman" w:eastAsia="標楷體" w:hAnsi="Times New Roman" w:cs="Times New Roman"/>
                <w:szCs w:val="24"/>
              </w:rPr>
            </w:pPr>
            <w:r w:rsidRPr="00EC0EED">
              <w:rPr>
                <w:rFonts w:ascii="Times New Roman" w:eastAsia="標楷體" w:hAnsi="Times New Roman" w:cs="Times New Roman" w:hint="eastAsia"/>
                <w:szCs w:val="24"/>
              </w:rPr>
              <w:t>緊急狀況下，應准許非護理人員施行必要之救護醫療行為。</w:t>
            </w:r>
          </w:p>
        </w:tc>
      </w:tr>
    </w:tbl>
    <w:p w14:paraId="62B71AD5" w14:textId="14A263F8" w:rsidR="00AB0559" w:rsidRPr="00EC0EED" w:rsidRDefault="005B0DAA" w:rsidP="00EC0EED">
      <w:pPr>
        <w:pStyle w:val="a3"/>
        <w:spacing w:line="276" w:lineRule="auto"/>
        <w:ind w:leftChars="0"/>
        <w:rPr>
          <w:rFonts w:ascii="Times New Roman" w:eastAsia="標楷體" w:hAnsi="Times New Roman" w:cs="Times New Roman"/>
          <w:szCs w:val="24"/>
        </w:rPr>
      </w:pPr>
      <w:r w:rsidRPr="00EC0EED">
        <w:rPr>
          <w:rFonts w:ascii="Times New Roman" w:eastAsia="標楷體" w:hAnsi="Times New Roman" w:cs="Times New Roman" w:hint="eastAsia"/>
          <w:szCs w:val="24"/>
        </w:rPr>
        <w:t>(</w:t>
      </w:r>
      <w:r w:rsidRPr="00EC0EED">
        <w:rPr>
          <w:rFonts w:ascii="Times New Roman" w:eastAsia="標楷體" w:hAnsi="Times New Roman" w:cs="Times New Roman" w:hint="eastAsia"/>
          <w:szCs w:val="24"/>
        </w:rPr>
        <w:t>如表格不敷使用，請自行增列</w:t>
      </w:r>
      <w:r w:rsidRPr="00EC0EED">
        <w:rPr>
          <w:rFonts w:ascii="Times New Roman" w:eastAsia="標楷體" w:hAnsi="Times New Roman" w:cs="Times New Roman" w:hint="eastAsia"/>
          <w:szCs w:val="24"/>
        </w:rPr>
        <w:t>)</w:t>
      </w:r>
    </w:p>
    <w:p w14:paraId="4A7B1A55" w14:textId="466A0C57" w:rsidR="00AB0559" w:rsidRPr="00EC0EED" w:rsidRDefault="00C97EFD" w:rsidP="00EC0EED">
      <w:pPr>
        <w:pStyle w:val="a3"/>
        <w:spacing w:line="276" w:lineRule="auto"/>
        <w:ind w:leftChars="0" w:firstLineChars="4347" w:firstLine="10443"/>
        <w:rPr>
          <w:rFonts w:ascii="Times New Roman" w:eastAsia="標楷體" w:hAnsi="Times New Roman" w:cs="Times New Roman" w:hint="eastAsia"/>
          <w:b/>
          <w:bCs/>
          <w:szCs w:val="24"/>
          <w:u w:val="single"/>
        </w:rPr>
      </w:pPr>
      <w:r w:rsidRPr="00EC0EED">
        <w:rPr>
          <w:rFonts w:ascii="Times New Roman" w:eastAsia="標楷體" w:hAnsi="Times New Roman" w:cs="Times New Roman" w:hint="eastAsia"/>
          <w:b/>
          <w:bCs/>
          <w:szCs w:val="24"/>
        </w:rPr>
        <w:t>填表單位</w:t>
      </w:r>
      <w:r w:rsidRPr="00EC0EED">
        <w:rPr>
          <w:rFonts w:ascii="Times New Roman" w:eastAsia="標楷體" w:hAnsi="Times New Roman" w:cs="Times New Roman" w:hint="eastAsia"/>
          <w:b/>
          <w:bCs/>
          <w:szCs w:val="24"/>
        </w:rPr>
        <w:t>(</w:t>
      </w:r>
      <w:r w:rsidRPr="00EC0EED">
        <w:rPr>
          <w:rFonts w:ascii="Times New Roman" w:eastAsia="標楷體" w:hAnsi="Times New Roman" w:cs="Times New Roman" w:hint="eastAsia"/>
          <w:b/>
          <w:bCs/>
          <w:szCs w:val="24"/>
        </w:rPr>
        <w:t>人</w:t>
      </w:r>
      <w:r w:rsidRPr="00EC0EED">
        <w:rPr>
          <w:rFonts w:ascii="Times New Roman" w:eastAsia="標楷體" w:hAnsi="Times New Roman" w:cs="Times New Roman" w:hint="eastAsia"/>
          <w:b/>
          <w:bCs/>
          <w:szCs w:val="24"/>
        </w:rPr>
        <w:t>)</w:t>
      </w:r>
      <w:r w:rsidRPr="00EC0EED">
        <w:rPr>
          <w:rFonts w:ascii="Times New Roman" w:eastAsia="標楷體" w:hAnsi="Times New Roman" w:cs="Times New Roman" w:hint="eastAsia"/>
          <w:b/>
          <w:bCs/>
          <w:szCs w:val="24"/>
        </w:rPr>
        <w:t>：</w:t>
      </w:r>
      <w:r w:rsidRPr="00EC0EED">
        <w:rPr>
          <w:rFonts w:ascii="Times New Roman" w:eastAsia="標楷體" w:hAnsi="Times New Roman" w:cs="Times New Roman" w:hint="eastAsia"/>
          <w:b/>
          <w:bCs/>
          <w:szCs w:val="24"/>
          <w:u w:val="single"/>
        </w:rPr>
        <w:t xml:space="preserve">                 </w:t>
      </w:r>
    </w:p>
    <w:sectPr w:rsidR="00AB0559" w:rsidRPr="00EC0EED" w:rsidSect="00EC0EED">
      <w:pgSz w:w="16838" w:h="11906" w:orient="landscape"/>
      <w:pgMar w:top="709" w:right="962" w:bottom="0" w:left="1134" w:header="851" w:footer="6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2486" w14:textId="77777777" w:rsidR="00591A20" w:rsidRDefault="00591A20" w:rsidP="00C97EFD">
      <w:r>
        <w:separator/>
      </w:r>
    </w:p>
  </w:endnote>
  <w:endnote w:type="continuationSeparator" w:id="0">
    <w:p w14:paraId="1EC6AAEB" w14:textId="77777777" w:rsidR="00591A20" w:rsidRDefault="00591A20" w:rsidP="00C9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56F5" w14:textId="77777777" w:rsidR="00591A20" w:rsidRDefault="00591A20" w:rsidP="00C97EFD">
      <w:r>
        <w:separator/>
      </w:r>
    </w:p>
  </w:footnote>
  <w:footnote w:type="continuationSeparator" w:id="0">
    <w:p w14:paraId="3ACD6FC9" w14:textId="77777777" w:rsidR="00591A20" w:rsidRDefault="00591A20" w:rsidP="00C9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4910"/>
    <w:multiLevelType w:val="hybridMultilevel"/>
    <w:tmpl w:val="1AD6E0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81423E"/>
    <w:multiLevelType w:val="hybridMultilevel"/>
    <w:tmpl w:val="2DF8E66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B84E78"/>
    <w:multiLevelType w:val="hybridMultilevel"/>
    <w:tmpl w:val="219CB4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97D5F41"/>
    <w:multiLevelType w:val="hybridMultilevel"/>
    <w:tmpl w:val="17742B22"/>
    <w:lvl w:ilvl="0" w:tplc="9C5E5B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55B7FD3"/>
    <w:multiLevelType w:val="hybridMultilevel"/>
    <w:tmpl w:val="8F6A55D6"/>
    <w:lvl w:ilvl="0" w:tplc="00BA47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94989031">
    <w:abstractNumId w:val="0"/>
  </w:num>
  <w:num w:numId="2" w16cid:durableId="810512891">
    <w:abstractNumId w:val="4"/>
  </w:num>
  <w:num w:numId="3" w16cid:durableId="373576847">
    <w:abstractNumId w:val="1"/>
  </w:num>
  <w:num w:numId="4" w16cid:durableId="1339692852">
    <w:abstractNumId w:val="3"/>
  </w:num>
  <w:num w:numId="5" w16cid:durableId="5133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5D"/>
    <w:rsid w:val="003A6F5D"/>
    <w:rsid w:val="00591A20"/>
    <w:rsid w:val="005B0DAA"/>
    <w:rsid w:val="00AB0559"/>
    <w:rsid w:val="00C0506B"/>
    <w:rsid w:val="00C97EFD"/>
    <w:rsid w:val="00EC0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246C6"/>
  <w15:chartTrackingRefBased/>
  <w15:docId w15:val="{E7B5E37E-2D6F-4CF6-922F-550B0FCD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6B"/>
    <w:pPr>
      <w:ind w:leftChars="200" w:left="480"/>
    </w:pPr>
  </w:style>
  <w:style w:type="table" w:styleId="a4">
    <w:name w:val="Table Grid"/>
    <w:basedOn w:val="a1"/>
    <w:uiPriority w:val="39"/>
    <w:rsid w:val="005B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7EFD"/>
    <w:pPr>
      <w:tabs>
        <w:tab w:val="center" w:pos="4153"/>
        <w:tab w:val="right" w:pos="8306"/>
      </w:tabs>
      <w:snapToGrid w:val="0"/>
    </w:pPr>
    <w:rPr>
      <w:sz w:val="20"/>
      <w:szCs w:val="20"/>
    </w:rPr>
  </w:style>
  <w:style w:type="character" w:customStyle="1" w:styleId="a6">
    <w:name w:val="頁首 字元"/>
    <w:basedOn w:val="a0"/>
    <w:link w:val="a5"/>
    <w:uiPriority w:val="99"/>
    <w:rsid w:val="00C97EFD"/>
    <w:rPr>
      <w:sz w:val="20"/>
      <w:szCs w:val="20"/>
    </w:rPr>
  </w:style>
  <w:style w:type="paragraph" w:styleId="a7">
    <w:name w:val="footer"/>
    <w:basedOn w:val="a"/>
    <w:link w:val="a8"/>
    <w:uiPriority w:val="99"/>
    <w:unhideWhenUsed/>
    <w:rsid w:val="00C97EFD"/>
    <w:pPr>
      <w:tabs>
        <w:tab w:val="center" w:pos="4153"/>
        <w:tab w:val="right" w:pos="8306"/>
      </w:tabs>
      <w:snapToGrid w:val="0"/>
    </w:pPr>
    <w:rPr>
      <w:sz w:val="20"/>
      <w:szCs w:val="20"/>
    </w:rPr>
  </w:style>
  <w:style w:type="character" w:customStyle="1" w:styleId="a8">
    <w:name w:val="頁尾 字元"/>
    <w:basedOn w:val="a0"/>
    <w:link w:val="a7"/>
    <w:uiPriority w:val="99"/>
    <w:rsid w:val="00C97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 蕙宇</dc:creator>
  <cp:keywords/>
  <dc:description/>
  <cp:lastModifiedBy>楊 蕙宇</cp:lastModifiedBy>
  <cp:revision>2</cp:revision>
  <dcterms:created xsi:type="dcterms:W3CDTF">2023-06-02T01:26:00Z</dcterms:created>
  <dcterms:modified xsi:type="dcterms:W3CDTF">2023-06-02T02:32:00Z</dcterms:modified>
</cp:coreProperties>
</file>