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FCA1" w14:textId="14BCCA22" w:rsidR="00D95A3B" w:rsidRDefault="00D95A3B">
      <w:pPr>
        <w:autoSpaceDE w:val="0"/>
        <w:spacing w:line="360" w:lineRule="auto"/>
        <w:jc w:val="center"/>
      </w:pPr>
    </w:p>
    <w:p w14:paraId="0A6FA8A6" w14:textId="7F3F30B7" w:rsidR="00D95A3B" w:rsidRDefault="00D95A3B">
      <w:pPr>
        <w:autoSpaceDE w:val="0"/>
        <w:spacing w:line="360" w:lineRule="auto"/>
        <w:jc w:val="center"/>
      </w:pPr>
    </w:p>
    <w:p w14:paraId="78A59AF4" w14:textId="77777777" w:rsidR="00D95A3B" w:rsidRDefault="00D95A3B">
      <w:pPr>
        <w:autoSpaceDE w:val="0"/>
        <w:spacing w:line="360" w:lineRule="auto"/>
        <w:jc w:val="center"/>
        <w:rPr>
          <w:rFonts w:ascii="標楷體" w:eastAsia="標楷體" w:hAnsi="標楷體"/>
          <w:b/>
          <w:sz w:val="40"/>
          <w:szCs w:val="40"/>
        </w:rPr>
      </w:pPr>
    </w:p>
    <w:p w14:paraId="04367AC1" w14:textId="77777777" w:rsidR="00D95A3B" w:rsidRDefault="00000000">
      <w:pPr>
        <w:autoSpaceDE w:val="0"/>
        <w:spacing w:line="360" w:lineRule="auto"/>
        <w:jc w:val="center"/>
        <w:rPr>
          <w:rFonts w:ascii="標楷體" w:eastAsia="標楷體" w:hAnsi="標楷體"/>
          <w:b/>
          <w:sz w:val="40"/>
          <w:szCs w:val="40"/>
        </w:rPr>
      </w:pPr>
      <w:r>
        <w:rPr>
          <w:rFonts w:ascii="標楷體" w:eastAsia="標楷體" w:hAnsi="標楷體"/>
          <w:b/>
          <w:sz w:val="40"/>
          <w:szCs w:val="40"/>
        </w:rPr>
        <w:t>衛生福利部</w:t>
      </w:r>
    </w:p>
    <w:p w14:paraId="390FF82F" w14:textId="77777777" w:rsidR="00D95A3B" w:rsidRDefault="00000000">
      <w:pPr>
        <w:autoSpaceDE w:val="0"/>
        <w:spacing w:line="360" w:lineRule="auto"/>
        <w:jc w:val="center"/>
        <w:rPr>
          <w:rFonts w:ascii="標楷體" w:eastAsia="標楷體" w:hAnsi="標楷體"/>
          <w:b/>
          <w:sz w:val="40"/>
          <w:szCs w:val="40"/>
        </w:rPr>
      </w:pPr>
      <w:r>
        <w:rPr>
          <w:rFonts w:ascii="標楷體" w:eastAsia="標楷體" w:hAnsi="標楷體"/>
          <w:b/>
          <w:sz w:val="40"/>
          <w:szCs w:val="40"/>
        </w:rPr>
        <w:t>長期照顧服務人員繼續教育課程積分認可單位</w:t>
      </w:r>
    </w:p>
    <w:p w14:paraId="34B0F426" w14:textId="77777777" w:rsidR="00D95A3B" w:rsidRDefault="00000000">
      <w:pPr>
        <w:autoSpaceDE w:val="0"/>
        <w:spacing w:line="360" w:lineRule="auto"/>
        <w:jc w:val="center"/>
        <w:rPr>
          <w:rFonts w:ascii="標楷體" w:eastAsia="標楷體" w:hAnsi="標楷體"/>
          <w:b/>
          <w:sz w:val="40"/>
          <w:szCs w:val="40"/>
        </w:rPr>
      </w:pPr>
      <w:r>
        <w:rPr>
          <w:rFonts w:ascii="標楷體" w:eastAsia="標楷體" w:hAnsi="標楷體"/>
          <w:b/>
          <w:sz w:val="40"/>
          <w:szCs w:val="40"/>
        </w:rPr>
        <w:t>「課程認定及積分</w:t>
      </w:r>
      <w:proofErr w:type="gramStart"/>
      <w:r>
        <w:rPr>
          <w:rFonts w:ascii="標楷體" w:eastAsia="標楷體" w:hAnsi="標楷體"/>
          <w:b/>
          <w:sz w:val="40"/>
          <w:szCs w:val="40"/>
        </w:rPr>
        <w:t>採</w:t>
      </w:r>
      <w:proofErr w:type="gramEnd"/>
      <w:r>
        <w:rPr>
          <w:rFonts w:ascii="標楷體" w:eastAsia="標楷體" w:hAnsi="標楷體"/>
          <w:b/>
          <w:sz w:val="40"/>
          <w:szCs w:val="40"/>
        </w:rPr>
        <w:t>認實施計畫書」</w:t>
      </w:r>
    </w:p>
    <w:p w14:paraId="03931DD1" w14:textId="77777777" w:rsidR="00D95A3B" w:rsidRDefault="00D95A3B">
      <w:pPr>
        <w:ind w:left="1619" w:hanging="1619"/>
        <w:rPr>
          <w:rFonts w:ascii="標楷體" w:eastAsia="標楷體" w:hAnsi="標楷體"/>
          <w:sz w:val="32"/>
          <w:szCs w:val="32"/>
        </w:rPr>
      </w:pPr>
    </w:p>
    <w:p w14:paraId="3DEB7D65" w14:textId="77777777" w:rsidR="00D95A3B" w:rsidRDefault="00D95A3B">
      <w:pPr>
        <w:ind w:left="1619" w:hanging="1619"/>
        <w:rPr>
          <w:rFonts w:ascii="標楷體" w:eastAsia="標楷體" w:hAnsi="標楷體"/>
          <w:sz w:val="32"/>
          <w:szCs w:val="32"/>
        </w:rPr>
      </w:pPr>
    </w:p>
    <w:p w14:paraId="0E365473" w14:textId="77777777" w:rsidR="00D95A3B" w:rsidRDefault="00D95A3B">
      <w:pPr>
        <w:ind w:left="1619" w:hanging="1619"/>
        <w:rPr>
          <w:rFonts w:ascii="標楷體" w:eastAsia="標楷體" w:hAnsi="標楷體"/>
          <w:sz w:val="32"/>
          <w:szCs w:val="32"/>
        </w:rPr>
      </w:pPr>
    </w:p>
    <w:p w14:paraId="55528190" w14:textId="77777777" w:rsidR="00D95A3B" w:rsidRDefault="00D95A3B">
      <w:pPr>
        <w:ind w:left="1619" w:hanging="1619"/>
        <w:rPr>
          <w:rFonts w:ascii="標楷體" w:eastAsia="標楷體" w:hAnsi="標楷體"/>
          <w:sz w:val="32"/>
          <w:szCs w:val="32"/>
        </w:rPr>
      </w:pPr>
    </w:p>
    <w:p w14:paraId="59415D95" w14:textId="77777777" w:rsidR="00D95A3B" w:rsidRDefault="00D95A3B">
      <w:pPr>
        <w:ind w:left="1619" w:hanging="1619"/>
        <w:rPr>
          <w:rFonts w:ascii="標楷體" w:eastAsia="標楷體" w:hAnsi="標楷體"/>
          <w:sz w:val="32"/>
          <w:szCs w:val="32"/>
        </w:rPr>
      </w:pPr>
    </w:p>
    <w:p w14:paraId="3BB00907" w14:textId="77777777" w:rsidR="00D95A3B" w:rsidRDefault="00D95A3B">
      <w:pPr>
        <w:ind w:left="1619" w:hanging="1619"/>
        <w:rPr>
          <w:rFonts w:ascii="標楷體" w:eastAsia="標楷體" w:hAnsi="標楷體"/>
          <w:sz w:val="32"/>
          <w:szCs w:val="32"/>
        </w:rPr>
      </w:pPr>
    </w:p>
    <w:p w14:paraId="6B571A99" w14:textId="77777777" w:rsidR="00D95A3B" w:rsidRDefault="00D95A3B">
      <w:pPr>
        <w:ind w:left="1619" w:hanging="1619"/>
        <w:rPr>
          <w:rFonts w:ascii="標楷體" w:eastAsia="標楷體" w:hAnsi="標楷體"/>
          <w:sz w:val="32"/>
          <w:szCs w:val="32"/>
        </w:rPr>
      </w:pPr>
    </w:p>
    <w:p w14:paraId="07A43D3F" w14:textId="77777777" w:rsidR="00D95A3B" w:rsidRDefault="00D95A3B">
      <w:pPr>
        <w:rPr>
          <w:rFonts w:ascii="標楷體" w:eastAsia="標楷體" w:hAnsi="標楷體"/>
          <w:sz w:val="32"/>
          <w:szCs w:val="32"/>
        </w:rPr>
      </w:pPr>
    </w:p>
    <w:p w14:paraId="42CE4F76" w14:textId="2E657C34" w:rsidR="00D95A3B" w:rsidRDefault="00000000">
      <w:pPr>
        <w:rPr>
          <w:rFonts w:ascii="標楷體" w:eastAsia="標楷體" w:hAnsi="標楷體"/>
          <w:sz w:val="32"/>
          <w:szCs w:val="32"/>
        </w:rPr>
      </w:pPr>
      <w:r>
        <w:rPr>
          <w:rFonts w:ascii="標楷體" w:eastAsia="標楷體" w:hAnsi="標楷體"/>
          <w:sz w:val="32"/>
          <w:szCs w:val="32"/>
        </w:rPr>
        <w:t>認可單位名稱：</w:t>
      </w:r>
      <w:r w:rsidR="00052FEC">
        <w:rPr>
          <w:rFonts w:ascii="標楷體" w:eastAsia="標楷體" w:hAnsi="標楷體" w:hint="eastAsia"/>
          <w:sz w:val="32"/>
          <w:szCs w:val="32"/>
        </w:rPr>
        <w:t>中華民國醫師公會全國聯合會</w:t>
      </w:r>
    </w:p>
    <w:p w14:paraId="7FCB36D5" w14:textId="3C2DCB07" w:rsidR="00D95A3B" w:rsidRDefault="00000000">
      <w:pPr>
        <w:rPr>
          <w:rFonts w:ascii="標楷體" w:eastAsia="標楷體" w:hAnsi="標楷體"/>
          <w:sz w:val="32"/>
          <w:szCs w:val="32"/>
        </w:rPr>
      </w:pPr>
      <w:r>
        <w:rPr>
          <w:rFonts w:ascii="標楷體" w:eastAsia="標楷體" w:hAnsi="標楷體"/>
          <w:sz w:val="32"/>
          <w:szCs w:val="32"/>
        </w:rPr>
        <w:t>認可單位地址：</w:t>
      </w:r>
      <w:r w:rsidR="00052FEC">
        <w:rPr>
          <w:rFonts w:ascii="標楷體" w:eastAsia="標楷體" w:hAnsi="標楷體" w:hint="eastAsia"/>
          <w:sz w:val="32"/>
          <w:szCs w:val="32"/>
        </w:rPr>
        <w:t>台北市大安區安和路一段2</w:t>
      </w:r>
      <w:r w:rsidR="00052FEC">
        <w:rPr>
          <w:rFonts w:ascii="標楷體" w:eastAsia="標楷體" w:hAnsi="標楷體"/>
          <w:sz w:val="32"/>
          <w:szCs w:val="32"/>
        </w:rPr>
        <w:t>9</w:t>
      </w:r>
      <w:r w:rsidR="00052FEC">
        <w:rPr>
          <w:rFonts w:ascii="標楷體" w:eastAsia="標楷體" w:hAnsi="標楷體" w:hint="eastAsia"/>
          <w:sz w:val="32"/>
          <w:szCs w:val="32"/>
        </w:rPr>
        <w:t>號9樓</w:t>
      </w:r>
    </w:p>
    <w:p w14:paraId="6106647B" w14:textId="404C95F9" w:rsidR="00D95A3B" w:rsidRDefault="00000000" w:rsidP="00052FEC">
      <w:pPr>
        <w:rPr>
          <w:rFonts w:ascii="標楷體" w:eastAsia="標楷體" w:hAnsi="標楷體"/>
          <w:sz w:val="32"/>
          <w:szCs w:val="32"/>
        </w:rPr>
      </w:pPr>
      <w:r>
        <w:rPr>
          <w:rFonts w:ascii="標楷體" w:eastAsia="標楷體" w:hAnsi="標楷體"/>
          <w:sz w:val="32"/>
          <w:szCs w:val="32"/>
        </w:rPr>
        <w:t>制定日期：</w:t>
      </w:r>
      <w:r w:rsidR="00052FEC">
        <w:rPr>
          <w:rFonts w:ascii="標楷體" w:eastAsia="標楷體" w:hAnsi="標楷體" w:hint="eastAsia"/>
          <w:sz w:val="32"/>
          <w:szCs w:val="32"/>
        </w:rPr>
        <w:t>1</w:t>
      </w:r>
      <w:r w:rsidR="00052FEC">
        <w:rPr>
          <w:rFonts w:ascii="標楷體" w:eastAsia="標楷體" w:hAnsi="標楷體"/>
          <w:sz w:val="32"/>
          <w:szCs w:val="32"/>
        </w:rPr>
        <w:t>11</w:t>
      </w:r>
      <w:r>
        <w:rPr>
          <w:rFonts w:ascii="標楷體" w:eastAsia="標楷體" w:hAnsi="標楷體"/>
          <w:sz w:val="32"/>
          <w:szCs w:val="32"/>
        </w:rPr>
        <w:t>年</w:t>
      </w:r>
      <w:r w:rsidR="00052FEC">
        <w:rPr>
          <w:rFonts w:ascii="標楷體" w:eastAsia="標楷體" w:hAnsi="標楷體" w:hint="eastAsia"/>
          <w:sz w:val="32"/>
          <w:szCs w:val="32"/>
        </w:rPr>
        <w:t>1</w:t>
      </w:r>
      <w:r w:rsidR="00052FEC">
        <w:rPr>
          <w:rFonts w:ascii="標楷體" w:eastAsia="標楷體" w:hAnsi="標楷體"/>
          <w:sz w:val="32"/>
          <w:szCs w:val="32"/>
        </w:rPr>
        <w:t>1</w:t>
      </w:r>
      <w:r>
        <w:rPr>
          <w:rFonts w:ascii="標楷體" w:eastAsia="標楷體" w:hAnsi="標楷體"/>
          <w:sz w:val="32"/>
          <w:szCs w:val="32"/>
        </w:rPr>
        <w:t>月</w:t>
      </w:r>
      <w:r w:rsidR="00052FEC">
        <w:rPr>
          <w:rFonts w:ascii="標楷體" w:eastAsia="標楷體" w:hAnsi="標楷體" w:hint="eastAsia"/>
          <w:sz w:val="32"/>
          <w:szCs w:val="32"/>
        </w:rPr>
        <w:t>2</w:t>
      </w:r>
      <w:r w:rsidR="00052FEC">
        <w:rPr>
          <w:rFonts w:ascii="標楷體" w:eastAsia="標楷體" w:hAnsi="標楷體"/>
          <w:sz w:val="32"/>
          <w:szCs w:val="32"/>
        </w:rPr>
        <w:t>7</w:t>
      </w:r>
      <w:r>
        <w:rPr>
          <w:rFonts w:ascii="標楷體" w:eastAsia="標楷體" w:hAnsi="標楷體"/>
          <w:sz w:val="32"/>
          <w:szCs w:val="32"/>
        </w:rPr>
        <w:t>日</w:t>
      </w:r>
    </w:p>
    <w:p w14:paraId="1F731700" w14:textId="77777777" w:rsidR="00052FEC" w:rsidRDefault="00052FEC">
      <w:pPr>
        <w:widowControl/>
        <w:suppressAutoHyphens w:val="0"/>
        <w:rPr>
          <w:rFonts w:ascii="標楷體" w:eastAsia="標楷體" w:hAnsi="標楷體"/>
          <w:b/>
          <w:sz w:val="32"/>
          <w:szCs w:val="32"/>
        </w:rPr>
      </w:pPr>
      <w:r>
        <w:rPr>
          <w:rFonts w:ascii="標楷體" w:eastAsia="標楷體" w:hAnsi="標楷體"/>
          <w:b/>
          <w:sz w:val="32"/>
          <w:szCs w:val="32"/>
        </w:rPr>
        <w:br w:type="page"/>
      </w:r>
    </w:p>
    <w:p w14:paraId="122D996B" w14:textId="552249B9" w:rsidR="00D95A3B" w:rsidRDefault="00000000" w:rsidP="00C9089D">
      <w:pPr>
        <w:spacing w:beforeLines="50" w:before="183" w:line="500" w:lineRule="exact"/>
      </w:pPr>
      <w:r>
        <w:rPr>
          <w:rFonts w:ascii="標楷體" w:eastAsia="標楷體" w:hAnsi="標楷體"/>
          <w:b/>
          <w:sz w:val="32"/>
          <w:szCs w:val="32"/>
        </w:rPr>
        <w:lastRenderedPageBreak/>
        <w:t>壹、</w:t>
      </w:r>
      <w:r>
        <w:rPr>
          <w:rFonts w:ascii="標楷體" w:eastAsia="標楷體" w:hAnsi="標楷體" w:cs="新細明體"/>
          <w:b/>
          <w:kern w:val="0"/>
          <w:sz w:val="32"/>
          <w:szCs w:val="32"/>
        </w:rPr>
        <w:t>課程認定及積分</w:t>
      </w:r>
      <w:proofErr w:type="gramStart"/>
      <w:r>
        <w:rPr>
          <w:rFonts w:ascii="標楷體" w:eastAsia="標楷體" w:hAnsi="標楷體" w:cs="新細明體"/>
          <w:b/>
          <w:kern w:val="0"/>
          <w:sz w:val="32"/>
          <w:szCs w:val="32"/>
        </w:rPr>
        <w:t>採</w:t>
      </w:r>
      <w:proofErr w:type="gramEnd"/>
      <w:r>
        <w:rPr>
          <w:rFonts w:ascii="標楷體" w:eastAsia="標楷體" w:hAnsi="標楷體" w:cs="新細明體"/>
          <w:b/>
          <w:kern w:val="0"/>
          <w:sz w:val="32"/>
          <w:szCs w:val="32"/>
        </w:rPr>
        <w:t>認委員會組成、職責及會議召開方式</w:t>
      </w:r>
    </w:p>
    <w:p w14:paraId="52B2A3C9" w14:textId="48CE757A" w:rsidR="00D95A3B" w:rsidRDefault="00052FEC" w:rsidP="00C9089D">
      <w:pPr>
        <w:numPr>
          <w:ilvl w:val="0"/>
          <w:numId w:val="5"/>
        </w:numPr>
        <w:spacing w:line="500" w:lineRule="exact"/>
        <w:ind w:left="567" w:hanging="567"/>
        <w:jc w:val="both"/>
        <w:rPr>
          <w:rFonts w:ascii="標楷體" w:eastAsia="標楷體" w:hAnsi="標楷體"/>
          <w:sz w:val="28"/>
          <w:szCs w:val="28"/>
        </w:rPr>
      </w:pPr>
      <w:r w:rsidRPr="00052FEC">
        <w:rPr>
          <w:rFonts w:ascii="標楷體" w:eastAsia="標楷體" w:hAnsi="標楷體" w:hint="eastAsia"/>
          <w:sz w:val="28"/>
          <w:szCs w:val="28"/>
        </w:rPr>
        <w:t>為辦理長期照顧服務人員繼續教育課程認定及積分</w:t>
      </w:r>
      <w:proofErr w:type="gramStart"/>
      <w:r w:rsidRPr="00052FEC">
        <w:rPr>
          <w:rFonts w:ascii="標楷體" w:eastAsia="標楷體" w:hAnsi="標楷體" w:hint="eastAsia"/>
          <w:sz w:val="28"/>
          <w:szCs w:val="28"/>
        </w:rPr>
        <w:t>採</w:t>
      </w:r>
      <w:proofErr w:type="gramEnd"/>
      <w:r w:rsidRPr="00052FEC">
        <w:rPr>
          <w:rFonts w:ascii="標楷體" w:eastAsia="標楷體" w:hAnsi="標楷體" w:hint="eastAsia"/>
          <w:sz w:val="28"/>
          <w:szCs w:val="28"/>
        </w:rPr>
        <w:t>認事宜，聘有學經歷相符之委員成立學分認證小組（以下簡稱本小組）。</w:t>
      </w:r>
    </w:p>
    <w:p w14:paraId="2A423D0C" w14:textId="2D9EF78A" w:rsidR="00D95A3B" w:rsidRDefault="00052FEC" w:rsidP="00C9089D">
      <w:pPr>
        <w:numPr>
          <w:ilvl w:val="0"/>
          <w:numId w:val="5"/>
        </w:numPr>
        <w:spacing w:line="500" w:lineRule="exact"/>
        <w:ind w:left="709" w:hanging="709"/>
        <w:jc w:val="both"/>
        <w:rPr>
          <w:rFonts w:ascii="標楷體" w:eastAsia="標楷體" w:hAnsi="標楷體"/>
          <w:sz w:val="28"/>
          <w:szCs w:val="28"/>
        </w:rPr>
      </w:pPr>
      <w:r>
        <w:rPr>
          <w:rFonts w:ascii="標楷體" w:eastAsia="標楷體" w:hAnsi="標楷體" w:hint="eastAsia"/>
          <w:sz w:val="28"/>
          <w:szCs w:val="28"/>
        </w:rPr>
        <w:t>本</w:t>
      </w:r>
      <w:r w:rsidRPr="00052FEC">
        <w:rPr>
          <w:rFonts w:ascii="標楷體" w:eastAsia="標楷體" w:hAnsi="標楷體" w:hint="eastAsia"/>
          <w:sz w:val="28"/>
          <w:szCs w:val="28"/>
        </w:rPr>
        <w:t>會老人醫療與長照專案小組之召集人、副召集人為本小組當然成員，</w:t>
      </w:r>
      <w:r w:rsidR="002B109A" w:rsidRPr="002B109A">
        <w:rPr>
          <w:rFonts w:ascii="標楷體" w:eastAsia="標楷體" w:hAnsi="標楷體" w:hint="eastAsia"/>
          <w:sz w:val="28"/>
          <w:szCs w:val="28"/>
        </w:rPr>
        <w:t>另由召集人指派</w:t>
      </w:r>
      <w:r w:rsidR="002B109A" w:rsidRPr="00052FEC">
        <w:rPr>
          <w:rFonts w:ascii="標楷體" w:eastAsia="標楷體" w:hAnsi="標楷體" w:hint="eastAsia"/>
          <w:sz w:val="28"/>
          <w:szCs w:val="28"/>
        </w:rPr>
        <w:t>符合資格之委員數名</w:t>
      </w:r>
      <w:r w:rsidR="002B109A" w:rsidRPr="002B109A">
        <w:rPr>
          <w:rFonts w:ascii="標楷體" w:eastAsia="標楷體" w:hAnsi="標楷體" w:hint="eastAsia"/>
          <w:sz w:val="28"/>
          <w:szCs w:val="28"/>
        </w:rPr>
        <w:t>數名委員，共7人組成</w:t>
      </w:r>
      <w:r w:rsidR="002B109A">
        <w:rPr>
          <w:rFonts w:ascii="標楷體" w:eastAsia="標楷體" w:hAnsi="標楷體" w:hint="eastAsia"/>
          <w:sz w:val="28"/>
          <w:szCs w:val="28"/>
        </w:rPr>
        <w:t>，</w:t>
      </w:r>
      <w:r w:rsidRPr="00052FEC">
        <w:rPr>
          <w:rFonts w:ascii="標楷體" w:eastAsia="標楷體" w:hAnsi="標楷體" w:hint="eastAsia"/>
          <w:sz w:val="28"/>
          <w:szCs w:val="28"/>
        </w:rPr>
        <w:t>召集人由理事長派任。</w:t>
      </w:r>
    </w:p>
    <w:p w14:paraId="06C92AE4" w14:textId="0CA9BC47" w:rsidR="00052FEC" w:rsidRDefault="00052FEC" w:rsidP="00C9089D">
      <w:pPr>
        <w:numPr>
          <w:ilvl w:val="0"/>
          <w:numId w:val="5"/>
        </w:numPr>
        <w:spacing w:line="500" w:lineRule="exact"/>
        <w:ind w:left="567" w:hanging="567"/>
        <w:jc w:val="both"/>
        <w:rPr>
          <w:rFonts w:ascii="標楷體" w:eastAsia="標楷體" w:hAnsi="標楷體"/>
          <w:sz w:val="28"/>
          <w:szCs w:val="28"/>
        </w:rPr>
      </w:pPr>
      <w:r w:rsidRPr="00052FEC">
        <w:rPr>
          <w:rFonts w:ascii="標楷體" w:eastAsia="標楷體" w:hAnsi="標楷體" w:hint="eastAsia"/>
          <w:sz w:val="28"/>
          <w:szCs w:val="28"/>
        </w:rPr>
        <w:t>委員之</w:t>
      </w:r>
      <w:proofErr w:type="gramStart"/>
      <w:r w:rsidRPr="00052FEC">
        <w:rPr>
          <w:rFonts w:ascii="標楷體" w:eastAsia="標楷體" w:hAnsi="標楷體" w:hint="eastAsia"/>
          <w:sz w:val="28"/>
          <w:szCs w:val="28"/>
        </w:rPr>
        <w:t>遴</w:t>
      </w:r>
      <w:proofErr w:type="gramEnd"/>
      <w:r w:rsidRPr="00052FEC">
        <w:rPr>
          <w:rFonts w:ascii="標楷體" w:eastAsia="標楷體" w:hAnsi="標楷體" w:hint="eastAsia"/>
          <w:sz w:val="28"/>
          <w:szCs w:val="28"/>
        </w:rPr>
        <w:t>聘資格及專業資歷，需具相關學術背景或教育部承認講師級(含)以上學(資)</w:t>
      </w:r>
      <w:proofErr w:type="gramStart"/>
      <w:r w:rsidRPr="00052FEC">
        <w:rPr>
          <w:rFonts w:ascii="標楷體" w:eastAsia="標楷體" w:hAnsi="標楷體" w:hint="eastAsia"/>
          <w:sz w:val="28"/>
          <w:szCs w:val="28"/>
        </w:rPr>
        <w:t>歷或實務</w:t>
      </w:r>
      <w:proofErr w:type="gramEnd"/>
      <w:r w:rsidRPr="00052FEC">
        <w:rPr>
          <w:rFonts w:ascii="標楷體" w:eastAsia="標楷體" w:hAnsi="標楷體" w:hint="eastAsia"/>
          <w:sz w:val="28"/>
          <w:szCs w:val="28"/>
        </w:rPr>
        <w:t>經驗三年以上。</w:t>
      </w:r>
    </w:p>
    <w:p w14:paraId="21E4A06F" w14:textId="77777777" w:rsidR="00052FEC" w:rsidRPr="00052FEC" w:rsidRDefault="00052FEC" w:rsidP="00C9089D">
      <w:pPr>
        <w:numPr>
          <w:ilvl w:val="0"/>
          <w:numId w:val="5"/>
        </w:numPr>
        <w:spacing w:line="500" w:lineRule="exact"/>
        <w:ind w:left="567" w:hanging="567"/>
        <w:jc w:val="both"/>
        <w:rPr>
          <w:rFonts w:ascii="標楷體" w:eastAsia="標楷體" w:hAnsi="標楷體"/>
          <w:sz w:val="28"/>
          <w:szCs w:val="28"/>
        </w:rPr>
      </w:pPr>
      <w:r w:rsidRPr="00052FEC">
        <w:rPr>
          <w:rFonts w:ascii="標楷體" w:eastAsia="標楷體" w:hAnsi="標楷體" w:hint="eastAsia"/>
          <w:sz w:val="28"/>
          <w:szCs w:val="28"/>
        </w:rPr>
        <w:t>本小組職責：</w:t>
      </w:r>
    </w:p>
    <w:p w14:paraId="1D520A28" w14:textId="7D3EF837" w:rsidR="00052FEC" w:rsidRDefault="00052FEC" w:rsidP="00C9089D">
      <w:pPr>
        <w:pStyle w:val="a9"/>
        <w:numPr>
          <w:ilvl w:val="0"/>
          <w:numId w:val="14"/>
        </w:numPr>
        <w:tabs>
          <w:tab w:val="left" w:pos="1134"/>
        </w:tabs>
        <w:spacing w:line="500" w:lineRule="exact"/>
        <w:ind w:leftChars="0"/>
        <w:jc w:val="both"/>
        <w:rPr>
          <w:rFonts w:ascii="標楷體" w:eastAsia="標楷體" w:hAnsi="標楷體"/>
          <w:sz w:val="28"/>
          <w:szCs w:val="28"/>
        </w:rPr>
      </w:pPr>
      <w:r w:rsidRPr="00052FEC">
        <w:rPr>
          <w:rFonts w:ascii="標楷體" w:eastAsia="標楷體" w:hAnsi="標楷體" w:hint="eastAsia"/>
          <w:sz w:val="28"/>
          <w:szCs w:val="28"/>
        </w:rPr>
        <w:t>召集人</w:t>
      </w:r>
      <w:proofErr w:type="gramStart"/>
      <w:r w:rsidRPr="00052FEC">
        <w:rPr>
          <w:rFonts w:ascii="標楷體" w:eastAsia="標楷體" w:hAnsi="標楷體" w:hint="eastAsia"/>
          <w:sz w:val="28"/>
          <w:szCs w:val="28"/>
        </w:rPr>
        <w:t>對內綜理</w:t>
      </w:r>
      <w:proofErr w:type="gramEnd"/>
      <w:r w:rsidRPr="00052FEC">
        <w:rPr>
          <w:rFonts w:ascii="標楷體" w:eastAsia="標楷體" w:hAnsi="標楷體" w:hint="eastAsia"/>
          <w:sz w:val="28"/>
          <w:szCs w:val="28"/>
        </w:rPr>
        <w:t>本小組事務、召集、主持本小組會議，對外代表本小組發言。召集人無法擔任職務時，得委請副召集人代理。</w:t>
      </w:r>
    </w:p>
    <w:p w14:paraId="4DCAECF1" w14:textId="77777777" w:rsidR="00220A51" w:rsidRPr="00220A51" w:rsidRDefault="00220A51" w:rsidP="00C9089D">
      <w:pPr>
        <w:pStyle w:val="a9"/>
        <w:numPr>
          <w:ilvl w:val="0"/>
          <w:numId w:val="14"/>
        </w:numPr>
        <w:tabs>
          <w:tab w:val="left" w:pos="1134"/>
        </w:tabs>
        <w:spacing w:line="500" w:lineRule="exact"/>
        <w:ind w:leftChars="0"/>
        <w:jc w:val="both"/>
        <w:rPr>
          <w:rFonts w:ascii="標楷體" w:eastAsia="標楷體" w:hAnsi="標楷體"/>
          <w:sz w:val="28"/>
          <w:szCs w:val="28"/>
        </w:rPr>
      </w:pPr>
      <w:r w:rsidRPr="00220A51">
        <w:rPr>
          <w:rFonts w:ascii="標楷體" w:eastAsia="標楷體" w:hAnsi="標楷體" w:hint="eastAsia"/>
          <w:sz w:val="28"/>
          <w:szCs w:val="28"/>
        </w:rPr>
        <w:t>本小組執掌</w:t>
      </w:r>
    </w:p>
    <w:p w14:paraId="7CF0B8EF" w14:textId="4F7C0CE8" w:rsidR="00220A51" w:rsidRPr="00220A51" w:rsidRDefault="00220A51" w:rsidP="00C9089D">
      <w:pPr>
        <w:pStyle w:val="a9"/>
        <w:numPr>
          <w:ilvl w:val="0"/>
          <w:numId w:val="15"/>
        </w:numPr>
        <w:tabs>
          <w:tab w:val="left" w:pos="1134"/>
        </w:tabs>
        <w:spacing w:line="500" w:lineRule="exact"/>
        <w:ind w:leftChars="0" w:left="1276" w:hanging="283"/>
        <w:jc w:val="both"/>
        <w:rPr>
          <w:rFonts w:ascii="標楷體" w:eastAsia="標楷體" w:hAnsi="標楷體"/>
          <w:sz w:val="28"/>
          <w:szCs w:val="28"/>
        </w:rPr>
      </w:pPr>
      <w:r w:rsidRPr="00220A51">
        <w:rPr>
          <w:rFonts w:ascii="標楷體" w:eastAsia="標楷體" w:hAnsi="標楷體" w:hint="eastAsia"/>
          <w:sz w:val="28"/>
          <w:szCs w:val="28"/>
        </w:rPr>
        <w:t>參與本小組定期與不定期召開之會議。</w:t>
      </w:r>
    </w:p>
    <w:p w14:paraId="39F396E5" w14:textId="01899A47" w:rsidR="00220A51" w:rsidRPr="00220A51" w:rsidRDefault="00220A51" w:rsidP="00C9089D">
      <w:pPr>
        <w:pStyle w:val="a9"/>
        <w:numPr>
          <w:ilvl w:val="0"/>
          <w:numId w:val="15"/>
        </w:numPr>
        <w:tabs>
          <w:tab w:val="left" w:pos="1134"/>
        </w:tabs>
        <w:spacing w:line="500" w:lineRule="exact"/>
        <w:ind w:leftChars="0" w:left="1276" w:hanging="283"/>
        <w:jc w:val="both"/>
        <w:rPr>
          <w:rFonts w:ascii="標楷體" w:eastAsia="標楷體" w:hAnsi="標楷體"/>
          <w:sz w:val="28"/>
          <w:szCs w:val="28"/>
        </w:rPr>
      </w:pPr>
      <w:r w:rsidRPr="00220A51">
        <w:rPr>
          <w:rFonts w:ascii="標楷體" w:eastAsia="標楷體" w:hAnsi="標楷體" w:hint="eastAsia"/>
          <w:sz w:val="28"/>
          <w:szCs w:val="28"/>
        </w:rPr>
        <w:t>長照繼續教育課程認定與積分</w:t>
      </w:r>
      <w:proofErr w:type="gramStart"/>
      <w:r w:rsidRPr="00220A51">
        <w:rPr>
          <w:rFonts w:ascii="標楷體" w:eastAsia="標楷體" w:hAnsi="標楷體" w:hint="eastAsia"/>
          <w:sz w:val="28"/>
          <w:szCs w:val="28"/>
        </w:rPr>
        <w:t>採</w:t>
      </w:r>
      <w:proofErr w:type="gramEnd"/>
      <w:r w:rsidR="00A763DE">
        <w:rPr>
          <w:rFonts w:ascii="標楷體" w:eastAsia="標楷體" w:hAnsi="標楷體" w:hint="eastAsia"/>
          <w:sz w:val="28"/>
          <w:szCs w:val="28"/>
        </w:rPr>
        <w:t>認</w:t>
      </w:r>
      <w:r w:rsidRPr="00220A51">
        <w:rPr>
          <w:rFonts w:ascii="標楷體" w:eastAsia="標楷體" w:hAnsi="標楷體" w:hint="eastAsia"/>
          <w:sz w:val="28"/>
          <w:szCs w:val="28"/>
        </w:rPr>
        <w:t>。</w:t>
      </w:r>
    </w:p>
    <w:p w14:paraId="50F0A296" w14:textId="77777777" w:rsidR="00220A51" w:rsidRPr="00220A51" w:rsidRDefault="00220A51" w:rsidP="00C9089D">
      <w:pPr>
        <w:pStyle w:val="a9"/>
        <w:numPr>
          <w:ilvl w:val="0"/>
          <w:numId w:val="15"/>
        </w:numPr>
        <w:tabs>
          <w:tab w:val="left" w:pos="1134"/>
        </w:tabs>
        <w:spacing w:line="500" w:lineRule="exact"/>
        <w:ind w:leftChars="0" w:left="1276" w:hanging="283"/>
        <w:jc w:val="both"/>
        <w:rPr>
          <w:rFonts w:ascii="標楷體" w:eastAsia="標楷體" w:hAnsi="標楷體"/>
          <w:sz w:val="28"/>
          <w:szCs w:val="28"/>
        </w:rPr>
      </w:pPr>
      <w:r w:rsidRPr="00220A51">
        <w:rPr>
          <w:rFonts w:ascii="標楷體" w:eastAsia="標楷體" w:hAnsi="標楷體" w:hint="eastAsia"/>
          <w:sz w:val="28"/>
          <w:szCs w:val="28"/>
        </w:rPr>
        <w:t>受理並對繼續教育積分審定爭議及重大爭議案件決策，</w:t>
      </w:r>
      <w:proofErr w:type="gramStart"/>
      <w:r w:rsidRPr="00220A51">
        <w:rPr>
          <w:rFonts w:ascii="標楷體" w:eastAsia="標楷體" w:hAnsi="標楷體" w:hint="eastAsia"/>
          <w:sz w:val="28"/>
          <w:szCs w:val="28"/>
        </w:rPr>
        <w:t>研</w:t>
      </w:r>
      <w:proofErr w:type="gramEnd"/>
      <w:r w:rsidRPr="00220A51">
        <w:rPr>
          <w:rFonts w:ascii="標楷體" w:eastAsia="標楷體" w:hAnsi="標楷體" w:hint="eastAsia"/>
          <w:sz w:val="28"/>
          <w:szCs w:val="28"/>
        </w:rPr>
        <w:t>議改善方案。</w:t>
      </w:r>
    </w:p>
    <w:p w14:paraId="3A9A34B3" w14:textId="77777777" w:rsidR="00220A51" w:rsidRPr="00220A51" w:rsidRDefault="00220A51" w:rsidP="00C9089D">
      <w:pPr>
        <w:pStyle w:val="a9"/>
        <w:numPr>
          <w:ilvl w:val="0"/>
          <w:numId w:val="15"/>
        </w:numPr>
        <w:tabs>
          <w:tab w:val="left" w:pos="1134"/>
        </w:tabs>
        <w:spacing w:line="500" w:lineRule="exact"/>
        <w:ind w:leftChars="0" w:left="1276" w:hanging="283"/>
        <w:jc w:val="both"/>
        <w:rPr>
          <w:rFonts w:ascii="標楷體" w:eastAsia="標楷體" w:hAnsi="標楷體"/>
          <w:sz w:val="28"/>
          <w:szCs w:val="28"/>
        </w:rPr>
      </w:pPr>
      <w:r w:rsidRPr="00220A51">
        <w:rPr>
          <w:rFonts w:ascii="標楷體" w:eastAsia="標楷體" w:hAnsi="標楷體" w:hint="eastAsia"/>
          <w:sz w:val="28"/>
          <w:szCs w:val="28"/>
        </w:rPr>
        <w:t>課程品質之管理與監查。</w:t>
      </w:r>
    </w:p>
    <w:p w14:paraId="73C555BB" w14:textId="12F78EB3" w:rsidR="00220A51" w:rsidRPr="00052FEC" w:rsidRDefault="00220A51" w:rsidP="00C9089D">
      <w:pPr>
        <w:pStyle w:val="a9"/>
        <w:numPr>
          <w:ilvl w:val="0"/>
          <w:numId w:val="15"/>
        </w:numPr>
        <w:tabs>
          <w:tab w:val="left" w:pos="1134"/>
        </w:tabs>
        <w:spacing w:line="500" w:lineRule="exact"/>
        <w:ind w:leftChars="0" w:left="1276" w:hanging="283"/>
        <w:jc w:val="both"/>
        <w:rPr>
          <w:rFonts w:ascii="標楷體" w:eastAsia="標楷體" w:hAnsi="標楷體"/>
          <w:sz w:val="28"/>
          <w:szCs w:val="28"/>
        </w:rPr>
      </w:pPr>
      <w:r w:rsidRPr="00220A51">
        <w:rPr>
          <w:rFonts w:ascii="標楷體" w:eastAsia="標楷體" w:hAnsi="標楷體" w:hint="eastAsia"/>
          <w:sz w:val="28"/>
          <w:szCs w:val="28"/>
        </w:rPr>
        <w:t>詳</w:t>
      </w:r>
      <w:r w:rsidR="00246CAC" w:rsidRPr="00246CAC">
        <w:rPr>
          <w:rFonts w:ascii="標楷體" w:eastAsia="標楷體" w:hAnsi="標楷體" w:hint="eastAsia"/>
          <w:sz w:val="28"/>
          <w:szCs w:val="28"/>
        </w:rPr>
        <w:t>見「中華民國醫師公會全國聯合會長期照顧服務人員繼續教育課程認定及積分</w:t>
      </w:r>
      <w:proofErr w:type="gramStart"/>
      <w:r w:rsidR="00246CAC" w:rsidRPr="00246CAC">
        <w:rPr>
          <w:rFonts w:ascii="標楷體" w:eastAsia="標楷體" w:hAnsi="標楷體" w:hint="eastAsia"/>
          <w:sz w:val="28"/>
          <w:szCs w:val="28"/>
        </w:rPr>
        <w:t>採</w:t>
      </w:r>
      <w:proofErr w:type="gramEnd"/>
      <w:r w:rsidR="00246CAC" w:rsidRPr="00246CAC">
        <w:rPr>
          <w:rFonts w:ascii="標楷體" w:eastAsia="標楷體" w:hAnsi="標楷體" w:hint="eastAsia"/>
          <w:sz w:val="28"/>
          <w:szCs w:val="28"/>
        </w:rPr>
        <w:t>認審查作業規範」(以下稱本會作業規範)【附件】。</w:t>
      </w:r>
    </w:p>
    <w:p w14:paraId="73DC1B15" w14:textId="77777777" w:rsidR="00816259" w:rsidRPr="00816259" w:rsidRDefault="00816259" w:rsidP="00C9089D">
      <w:pPr>
        <w:numPr>
          <w:ilvl w:val="0"/>
          <w:numId w:val="5"/>
        </w:numPr>
        <w:spacing w:line="500" w:lineRule="exact"/>
        <w:ind w:left="567" w:hanging="567"/>
        <w:jc w:val="both"/>
        <w:rPr>
          <w:rFonts w:ascii="標楷體" w:eastAsia="標楷體" w:hAnsi="標楷體"/>
          <w:sz w:val="28"/>
          <w:szCs w:val="28"/>
        </w:rPr>
      </w:pPr>
      <w:r w:rsidRPr="00816259">
        <w:rPr>
          <w:rFonts w:ascii="標楷體" w:eastAsia="標楷體" w:hAnsi="標楷體" w:hint="eastAsia"/>
          <w:sz w:val="28"/>
          <w:szCs w:val="28"/>
        </w:rPr>
        <w:t>會議召開方式：</w:t>
      </w:r>
    </w:p>
    <w:p w14:paraId="3E22A799" w14:textId="4767F521" w:rsidR="00052FEC" w:rsidRPr="00816259" w:rsidRDefault="00816259" w:rsidP="00C9089D">
      <w:pPr>
        <w:pStyle w:val="a9"/>
        <w:numPr>
          <w:ilvl w:val="0"/>
          <w:numId w:val="16"/>
        </w:numPr>
        <w:tabs>
          <w:tab w:val="left" w:pos="1134"/>
        </w:tabs>
        <w:spacing w:line="500" w:lineRule="exact"/>
        <w:ind w:leftChars="0" w:left="993" w:hanging="567"/>
        <w:jc w:val="both"/>
        <w:rPr>
          <w:rFonts w:ascii="標楷體" w:eastAsia="標楷體" w:hAnsi="標楷體"/>
          <w:sz w:val="28"/>
          <w:szCs w:val="28"/>
        </w:rPr>
      </w:pPr>
      <w:r w:rsidRPr="00816259">
        <w:rPr>
          <w:rFonts w:ascii="標楷體" w:eastAsia="標楷體" w:hAnsi="標楷體" w:hint="eastAsia"/>
          <w:sz w:val="28"/>
          <w:szCs w:val="28"/>
        </w:rPr>
        <w:t>定期或臨時召開會議，並有會議紀錄，必要時得召開臨時會議。</w:t>
      </w:r>
    </w:p>
    <w:p w14:paraId="0C8E3A87" w14:textId="692A20DD" w:rsidR="00816259" w:rsidRPr="00816259" w:rsidRDefault="00816259" w:rsidP="00C9089D">
      <w:pPr>
        <w:pStyle w:val="a9"/>
        <w:numPr>
          <w:ilvl w:val="0"/>
          <w:numId w:val="16"/>
        </w:numPr>
        <w:tabs>
          <w:tab w:val="left" w:pos="1134"/>
        </w:tabs>
        <w:spacing w:line="500" w:lineRule="exact"/>
        <w:ind w:leftChars="0" w:left="993" w:hanging="567"/>
        <w:jc w:val="both"/>
        <w:rPr>
          <w:rFonts w:ascii="標楷體" w:eastAsia="標楷體" w:hAnsi="標楷體"/>
          <w:sz w:val="28"/>
          <w:szCs w:val="28"/>
        </w:rPr>
      </w:pPr>
      <w:r w:rsidRPr="00816259">
        <w:rPr>
          <w:rFonts w:ascii="標楷體" w:eastAsia="標楷體" w:hAnsi="標楷體" w:hint="eastAsia"/>
          <w:sz w:val="28"/>
          <w:szCs w:val="28"/>
        </w:rPr>
        <w:t>會議由召集人召集之並為會議主席，案件經出席委員過半數之出席，以出席委員過半數之同意通過。</w:t>
      </w:r>
    </w:p>
    <w:p w14:paraId="4CD09B71" w14:textId="77777777" w:rsidR="00816259" w:rsidRPr="00816259" w:rsidRDefault="00816259" w:rsidP="00C9089D">
      <w:pPr>
        <w:spacing w:beforeLines="50" w:before="183" w:line="500" w:lineRule="exact"/>
        <w:rPr>
          <w:rFonts w:ascii="標楷體" w:eastAsia="標楷體" w:hAnsi="標楷體" w:cs="新細明體"/>
          <w:b/>
          <w:kern w:val="0"/>
          <w:sz w:val="32"/>
          <w:szCs w:val="32"/>
        </w:rPr>
      </w:pPr>
      <w:r w:rsidRPr="00816259">
        <w:rPr>
          <w:rFonts w:ascii="標楷體" w:eastAsia="標楷體" w:hAnsi="標楷體" w:cs="新細明體" w:hint="eastAsia"/>
          <w:b/>
          <w:kern w:val="0"/>
          <w:sz w:val="32"/>
          <w:szCs w:val="32"/>
        </w:rPr>
        <w:t>貳、人力配置</w:t>
      </w:r>
    </w:p>
    <w:p w14:paraId="5A8159A0" w14:textId="70592C57" w:rsidR="00816259" w:rsidRPr="00816259" w:rsidRDefault="00816259" w:rsidP="00C9089D">
      <w:pPr>
        <w:numPr>
          <w:ilvl w:val="0"/>
          <w:numId w:val="17"/>
        </w:numPr>
        <w:tabs>
          <w:tab w:val="left" w:pos="567"/>
        </w:tabs>
        <w:spacing w:line="500" w:lineRule="exact"/>
        <w:jc w:val="both"/>
        <w:rPr>
          <w:rFonts w:ascii="標楷體" w:eastAsia="標楷體" w:hAnsi="標楷體"/>
          <w:sz w:val="28"/>
          <w:szCs w:val="28"/>
        </w:rPr>
      </w:pPr>
      <w:r w:rsidRPr="00816259">
        <w:rPr>
          <w:rFonts w:ascii="標楷體" w:eastAsia="標楷體" w:hAnsi="標楷體" w:hint="eastAsia"/>
          <w:sz w:val="28"/>
          <w:szCs w:val="28"/>
        </w:rPr>
        <w:t>設置組長1人及事務人員2至5人，並得視需要調整員額。</w:t>
      </w:r>
    </w:p>
    <w:p w14:paraId="3E8DE640" w14:textId="68A00D61" w:rsidR="00052FEC" w:rsidRDefault="00816259" w:rsidP="00C9089D">
      <w:pPr>
        <w:numPr>
          <w:ilvl w:val="0"/>
          <w:numId w:val="17"/>
        </w:numPr>
        <w:tabs>
          <w:tab w:val="left" w:pos="567"/>
        </w:tabs>
        <w:spacing w:line="500" w:lineRule="exact"/>
        <w:jc w:val="both"/>
        <w:rPr>
          <w:rFonts w:ascii="標楷體" w:eastAsia="標楷體" w:hAnsi="標楷體"/>
          <w:sz w:val="28"/>
          <w:szCs w:val="28"/>
        </w:rPr>
      </w:pPr>
      <w:r w:rsidRPr="00816259">
        <w:rPr>
          <w:rFonts w:ascii="標楷體" w:eastAsia="標楷體" w:hAnsi="標楷體" w:hint="eastAsia"/>
          <w:sz w:val="28"/>
          <w:szCs w:val="28"/>
        </w:rPr>
        <w:t>指定專人受理長照繼續教育課程機構申請長照人員繼續教育訓練課程</w:t>
      </w:r>
      <w:r w:rsidRPr="00816259">
        <w:rPr>
          <w:rFonts w:ascii="標楷體" w:eastAsia="標楷體" w:hAnsi="標楷體" w:hint="eastAsia"/>
          <w:sz w:val="28"/>
          <w:szCs w:val="28"/>
        </w:rPr>
        <w:lastRenderedPageBreak/>
        <w:t>認定與積分</w:t>
      </w:r>
      <w:proofErr w:type="gramStart"/>
      <w:r w:rsidRPr="00816259">
        <w:rPr>
          <w:rFonts w:ascii="標楷體" w:eastAsia="標楷體" w:hAnsi="標楷體" w:hint="eastAsia"/>
          <w:sz w:val="28"/>
          <w:szCs w:val="28"/>
        </w:rPr>
        <w:t>採</w:t>
      </w:r>
      <w:proofErr w:type="gramEnd"/>
      <w:r w:rsidRPr="00816259">
        <w:rPr>
          <w:rFonts w:ascii="標楷體" w:eastAsia="標楷體" w:hAnsi="標楷體" w:hint="eastAsia"/>
          <w:sz w:val="28"/>
          <w:szCs w:val="28"/>
        </w:rPr>
        <w:t>認作業。</w:t>
      </w:r>
    </w:p>
    <w:p w14:paraId="07E4DF73" w14:textId="77777777" w:rsidR="00816259" w:rsidRPr="00816259" w:rsidRDefault="00816259" w:rsidP="00C9089D">
      <w:pPr>
        <w:spacing w:beforeLines="50" w:before="183" w:line="500" w:lineRule="exact"/>
        <w:rPr>
          <w:rFonts w:ascii="標楷體" w:eastAsia="標楷體" w:hAnsi="標楷體" w:cs="新細明體"/>
          <w:b/>
          <w:kern w:val="0"/>
          <w:sz w:val="32"/>
          <w:szCs w:val="32"/>
        </w:rPr>
      </w:pPr>
      <w:r w:rsidRPr="00816259">
        <w:rPr>
          <w:rFonts w:ascii="標楷體" w:eastAsia="標楷體" w:hAnsi="標楷體" w:cs="新細明體" w:hint="eastAsia"/>
          <w:b/>
          <w:kern w:val="0"/>
          <w:sz w:val="32"/>
          <w:szCs w:val="32"/>
        </w:rPr>
        <w:t>參、處理流程</w:t>
      </w:r>
    </w:p>
    <w:p w14:paraId="725CFBD7" w14:textId="2653FDEB" w:rsidR="00816259" w:rsidRPr="00816259" w:rsidRDefault="00816259" w:rsidP="00C9089D">
      <w:pPr>
        <w:numPr>
          <w:ilvl w:val="0"/>
          <w:numId w:val="19"/>
        </w:numPr>
        <w:tabs>
          <w:tab w:val="left" w:pos="567"/>
        </w:tabs>
        <w:spacing w:line="500" w:lineRule="exact"/>
        <w:jc w:val="both"/>
        <w:rPr>
          <w:rFonts w:ascii="標楷體" w:eastAsia="標楷體" w:hAnsi="標楷體"/>
          <w:sz w:val="28"/>
          <w:szCs w:val="28"/>
        </w:rPr>
      </w:pPr>
      <w:r w:rsidRPr="00816259">
        <w:rPr>
          <w:rFonts w:ascii="標楷體" w:eastAsia="標楷體" w:hAnsi="標楷體" w:hint="eastAsia"/>
          <w:sz w:val="28"/>
          <w:szCs w:val="28"/>
        </w:rPr>
        <w:t>開課機構（團體）申請:</w:t>
      </w:r>
    </w:p>
    <w:p w14:paraId="743668BB" w14:textId="1BE425FB" w:rsidR="00816259" w:rsidRPr="00816259" w:rsidRDefault="00816259" w:rsidP="00C9089D">
      <w:pPr>
        <w:pStyle w:val="a9"/>
        <w:numPr>
          <w:ilvl w:val="0"/>
          <w:numId w:val="23"/>
        </w:numPr>
        <w:tabs>
          <w:tab w:val="left" w:pos="1134"/>
        </w:tabs>
        <w:spacing w:line="500" w:lineRule="exact"/>
        <w:ind w:leftChars="0" w:left="1134" w:hanging="567"/>
        <w:jc w:val="both"/>
        <w:rPr>
          <w:rFonts w:ascii="標楷體" w:eastAsia="標楷體" w:hAnsi="標楷體"/>
          <w:sz w:val="28"/>
          <w:szCs w:val="28"/>
        </w:rPr>
      </w:pPr>
      <w:r w:rsidRPr="00816259">
        <w:rPr>
          <w:rFonts w:ascii="標楷體" w:eastAsia="標楷體" w:hAnsi="標楷體" w:hint="eastAsia"/>
          <w:sz w:val="28"/>
          <w:szCs w:val="28"/>
        </w:rPr>
        <w:t>辦理長照繼續教育課程之機構，應於舉辦日期之二十</w:t>
      </w:r>
      <w:proofErr w:type="gramStart"/>
      <w:r w:rsidRPr="00816259">
        <w:rPr>
          <w:rFonts w:ascii="標楷體" w:eastAsia="標楷體" w:hAnsi="標楷體" w:hint="eastAsia"/>
          <w:sz w:val="28"/>
          <w:szCs w:val="28"/>
        </w:rPr>
        <w:t>個</w:t>
      </w:r>
      <w:proofErr w:type="gramEnd"/>
      <w:r w:rsidRPr="00816259">
        <w:rPr>
          <w:rFonts w:ascii="標楷體" w:eastAsia="標楷體" w:hAnsi="標楷體" w:hint="eastAsia"/>
          <w:sz w:val="28"/>
          <w:szCs w:val="28"/>
        </w:rPr>
        <w:t>工作日前提出申請，並無提供急件申請。本單位於受理申請案件後即送交審</w:t>
      </w:r>
      <w:r w:rsidR="00A763DE">
        <w:rPr>
          <w:rFonts w:ascii="標楷體" w:eastAsia="標楷體" w:hAnsi="標楷體" w:hint="eastAsia"/>
          <w:sz w:val="28"/>
          <w:szCs w:val="28"/>
        </w:rPr>
        <w:t>認</w:t>
      </w:r>
      <w:r w:rsidRPr="00816259">
        <w:rPr>
          <w:rFonts w:ascii="標楷體" w:eastAsia="標楷體" w:hAnsi="標楷體" w:hint="eastAsia"/>
          <w:sz w:val="28"/>
          <w:szCs w:val="28"/>
        </w:rPr>
        <w:t>，並於審定結果確定之</w:t>
      </w:r>
      <w:proofErr w:type="gramStart"/>
      <w:r w:rsidRPr="00816259">
        <w:rPr>
          <w:rFonts w:ascii="標楷體" w:eastAsia="標楷體" w:hAnsi="標楷體" w:hint="eastAsia"/>
          <w:sz w:val="28"/>
          <w:szCs w:val="28"/>
        </w:rPr>
        <w:t>翌</w:t>
      </w:r>
      <w:proofErr w:type="gramEnd"/>
      <w:r w:rsidRPr="00816259">
        <w:rPr>
          <w:rFonts w:ascii="標楷體" w:eastAsia="標楷體" w:hAnsi="標楷體" w:hint="eastAsia"/>
          <w:sz w:val="28"/>
          <w:szCs w:val="28"/>
        </w:rPr>
        <w:t>工作日通知申請機構。</w:t>
      </w:r>
    </w:p>
    <w:p w14:paraId="665CB110" w14:textId="603CA083" w:rsidR="00816259" w:rsidRPr="00816259" w:rsidRDefault="00816259" w:rsidP="00C9089D">
      <w:pPr>
        <w:pStyle w:val="a9"/>
        <w:numPr>
          <w:ilvl w:val="0"/>
          <w:numId w:val="23"/>
        </w:numPr>
        <w:tabs>
          <w:tab w:val="left" w:pos="1134"/>
        </w:tabs>
        <w:spacing w:line="500" w:lineRule="exact"/>
        <w:ind w:leftChars="0" w:left="1134" w:hanging="567"/>
        <w:jc w:val="both"/>
        <w:rPr>
          <w:rFonts w:ascii="標楷體" w:eastAsia="標楷體" w:hAnsi="標楷體"/>
          <w:sz w:val="28"/>
          <w:szCs w:val="28"/>
        </w:rPr>
      </w:pPr>
      <w:r w:rsidRPr="00816259">
        <w:rPr>
          <w:rFonts w:ascii="標楷體" w:eastAsia="標楷體" w:hAnsi="標楷體" w:hint="eastAsia"/>
          <w:sz w:val="28"/>
          <w:szCs w:val="28"/>
        </w:rPr>
        <w:t>已認可之課程相關資料，包含上課日期、方式、課程主題、內容及講師，若有變更時，應於開課前十</w:t>
      </w:r>
      <w:proofErr w:type="gramStart"/>
      <w:r w:rsidRPr="00816259">
        <w:rPr>
          <w:rFonts w:ascii="標楷體" w:eastAsia="標楷體" w:hAnsi="標楷體" w:hint="eastAsia"/>
          <w:sz w:val="28"/>
          <w:szCs w:val="28"/>
        </w:rPr>
        <w:t>個</w:t>
      </w:r>
      <w:proofErr w:type="gramEnd"/>
      <w:r w:rsidRPr="00816259">
        <w:rPr>
          <w:rFonts w:ascii="標楷體" w:eastAsia="標楷體" w:hAnsi="標楷體" w:hint="eastAsia"/>
          <w:sz w:val="28"/>
          <w:szCs w:val="28"/>
        </w:rPr>
        <w:t>工作日前重新提報本單位，違反者，該課程不予</w:t>
      </w:r>
      <w:proofErr w:type="gramStart"/>
      <w:r w:rsidRPr="00816259">
        <w:rPr>
          <w:rFonts w:ascii="標楷體" w:eastAsia="標楷體" w:hAnsi="標楷體" w:hint="eastAsia"/>
          <w:sz w:val="28"/>
          <w:szCs w:val="28"/>
        </w:rPr>
        <w:t>採</w:t>
      </w:r>
      <w:proofErr w:type="gramEnd"/>
      <w:r w:rsidRPr="00816259">
        <w:rPr>
          <w:rFonts w:ascii="標楷體" w:eastAsia="標楷體" w:hAnsi="標楷體" w:hint="eastAsia"/>
          <w:sz w:val="28"/>
          <w:szCs w:val="28"/>
        </w:rPr>
        <w:t>計。開課機構因天災、事變、不可抗力之事由停止辦理課程時，得向本單位申請延期或退費。</w:t>
      </w:r>
    </w:p>
    <w:p w14:paraId="0E513580" w14:textId="69979A43" w:rsidR="00052FEC" w:rsidRDefault="00816259" w:rsidP="00C9089D">
      <w:pPr>
        <w:pStyle w:val="a9"/>
        <w:numPr>
          <w:ilvl w:val="0"/>
          <w:numId w:val="23"/>
        </w:numPr>
        <w:tabs>
          <w:tab w:val="left" w:pos="1134"/>
        </w:tabs>
        <w:spacing w:line="500" w:lineRule="exact"/>
        <w:ind w:leftChars="0" w:left="1134" w:hanging="567"/>
        <w:jc w:val="both"/>
        <w:rPr>
          <w:rFonts w:ascii="標楷體" w:eastAsia="標楷體" w:hAnsi="標楷體"/>
          <w:sz w:val="28"/>
          <w:szCs w:val="28"/>
        </w:rPr>
      </w:pPr>
      <w:r w:rsidRPr="00816259">
        <w:rPr>
          <w:rFonts w:ascii="標楷體" w:eastAsia="標楷體" w:hAnsi="標楷體" w:hint="eastAsia"/>
          <w:sz w:val="28"/>
          <w:szCs w:val="28"/>
        </w:rPr>
        <w:t>申請機構如對於繼續教育積分之審認結果有異議時，得於接獲本單位之審定回函日後十個工作日內以書面敘明理由提出</w:t>
      </w:r>
      <w:proofErr w:type="gramStart"/>
      <w:r w:rsidRPr="00816259">
        <w:rPr>
          <w:rFonts w:ascii="標楷體" w:eastAsia="標楷體" w:hAnsi="標楷體" w:hint="eastAsia"/>
          <w:sz w:val="28"/>
          <w:szCs w:val="28"/>
        </w:rPr>
        <w:t>複</w:t>
      </w:r>
      <w:proofErr w:type="gramEnd"/>
      <w:r w:rsidRPr="00816259">
        <w:rPr>
          <w:rFonts w:ascii="標楷體" w:eastAsia="標楷體" w:hAnsi="標楷體" w:hint="eastAsia"/>
          <w:sz w:val="28"/>
          <w:szCs w:val="28"/>
        </w:rPr>
        <w:t>審申請，逾期不受理；</w:t>
      </w:r>
      <w:proofErr w:type="gramStart"/>
      <w:r w:rsidRPr="00816259">
        <w:rPr>
          <w:rFonts w:ascii="標楷體" w:eastAsia="標楷體" w:hAnsi="標楷體" w:hint="eastAsia"/>
          <w:sz w:val="28"/>
          <w:szCs w:val="28"/>
        </w:rPr>
        <w:t>複</w:t>
      </w:r>
      <w:proofErr w:type="gramEnd"/>
      <w:r w:rsidRPr="00816259">
        <w:rPr>
          <w:rFonts w:ascii="標楷體" w:eastAsia="標楷體" w:hAnsi="標楷體" w:hint="eastAsia"/>
          <w:sz w:val="28"/>
          <w:szCs w:val="28"/>
        </w:rPr>
        <w:t>審之申請每一開課機構以二次為限，第二次</w:t>
      </w:r>
      <w:proofErr w:type="gramStart"/>
      <w:r w:rsidRPr="00816259">
        <w:rPr>
          <w:rFonts w:ascii="標楷體" w:eastAsia="標楷體" w:hAnsi="標楷體" w:hint="eastAsia"/>
          <w:sz w:val="28"/>
          <w:szCs w:val="28"/>
        </w:rPr>
        <w:t>複</w:t>
      </w:r>
      <w:proofErr w:type="gramEnd"/>
      <w:r w:rsidRPr="00816259">
        <w:rPr>
          <w:rFonts w:ascii="標楷體" w:eastAsia="標楷體" w:hAnsi="標楷體" w:hint="eastAsia"/>
          <w:sz w:val="28"/>
          <w:szCs w:val="28"/>
        </w:rPr>
        <w:t>審將另行收費。</w:t>
      </w:r>
    </w:p>
    <w:p w14:paraId="7FE0B520" w14:textId="19952038" w:rsidR="00816259" w:rsidRPr="00816259" w:rsidRDefault="00816259" w:rsidP="00C9089D">
      <w:pPr>
        <w:pStyle w:val="a9"/>
        <w:numPr>
          <w:ilvl w:val="0"/>
          <w:numId w:val="23"/>
        </w:numPr>
        <w:tabs>
          <w:tab w:val="left" w:pos="1134"/>
        </w:tabs>
        <w:spacing w:line="500" w:lineRule="exact"/>
        <w:ind w:leftChars="0" w:left="1134" w:hanging="567"/>
        <w:jc w:val="both"/>
        <w:rPr>
          <w:rFonts w:ascii="標楷體" w:eastAsia="標楷體" w:hAnsi="標楷體"/>
          <w:sz w:val="28"/>
          <w:szCs w:val="28"/>
        </w:rPr>
      </w:pPr>
      <w:r w:rsidRPr="00816259">
        <w:rPr>
          <w:rFonts w:ascii="標楷體" w:eastAsia="標楷體" w:hAnsi="標楷體" w:hint="eastAsia"/>
          <w:sz w:val="28"/>
          <w:szCs w:val="28"/>
        </w:rPr>
        <w:t>「失智症照顧服務</w:t>
      </w:r>
      <w:r w:rsidRPr="00816259">
        <w:rPr>
          <w:rFonts w:ascii="標楷體" w:eastAsia="標楷體" w:hAnsi="標楷體"/>
          <w:sz w:val="28"/>
          <w:szCs w:val="28"/>
        </w:rPr>
        <w:t>20</w:t>
      </w:r>
      <w:r w:rsidRPr="00816259">
        <w:rPr>
          <w:rFonts w:ascii="標楷體" w:eastAsia="標楷體" w:hAnsi="標楷體" w:hint="eastAsia"/>
          <w:sz w:val="28"/>
          <w:szCs w:val="28"/>
        </w:rPr>
        <w:t>小時訓練課程」、「身心障礙支持服務核心課程訓練」、「</w:t>
      </w:r>
      <w:r w:rsidRPr="00816259">
        <w:rPr>
          <w:rFonts w:ascii="標楷體" w:eastAsia="標楷體" w:hAnsi="標楷體"/>
          <w:sz w:val="28"/>
          <w:szCs w:val="28"/>
        </w:rPr>
        <w:t>BA08-</w:t>
      </w:r>
      <w:r w:rsidRPr="00816259">
        <w:rPr>
          <w:rFonts w:ascii="標楷體" w:eastAsia="標楷體" w:hAnsi="標楷體" w:hint="eastAsia"/>
          <w:sz w:val="28"/>
          <w:szCs w:val="28"/>
        </w:rPr>
        <w:t>足部照護」、「口腔內</w:t>
      </w:r>
      <w:r w:rsidRPr="00816259">
        <w:rPr>
          <w:rFonts w:ascii="標楷體" w:eastAsia="標楷體" w:hAnsi="標楷體"/>
          <w:sz w:val="28"/>
          <w:szCs w:val="28"/>
        </w:rPr>
        <w:t>(</w:t>
      </w:r>
      <w:r w:rsidRPr="00816259">
        <w:rPr>
          <w:rFonts w:ascii="標楷體" w:eastAsia="標楷體" w:hAnsi="標楷體" w:hint="eastAsia"/>
          <w:sz w:val="28"/>
          <w:szCs w:val="28"/>
        </w:rPr>
        <w:t>懸</w:t>
      </w:r>
      <w:proofErr w:type="gramStart"/>
      <w:r w:rsidRPr="00816259">
        <w:rPr>
          <w:rFonts w:ascii="標楷體" w:eastAsia="標楷體" w:hAnsi="標楷體" w:hint="eastAsia"/>
          <w:sz w:val="28"/>
          <w:szCs w:val="28"/>
        </w:rPr>
        <w:t>壅</w:t>
      </w:r>
      <w:proofErr w:type="gramEnd"/>
      <w:r w:rsidRPr="00816259">
        <w:rPr>
          <w:rFonts w:ascii="標楷體" w:eastAsia="標楷體" w:hAnsi="標楷體" w:hint="eastAsia"/>
          <w:sz w:val="28"/>
          <w:szCs w:val="28"/>
        </w:rPr>
        <w:t>垂之前</w:t>
      </w:r>
      <w:r w:rsidRPr="00816259">
        <w:rPr>
          <w:rFonts w:ascii="標楷體" w:eastAsia="標楷體" w:hAnsi="標楷體"/>
          <w:sz w:val="28"/>
          <w:szCs w:val="28"/>
        </w:rPr>
        <w:t>)</w:t>
      </w:r>
      <w:r w:rsidRPr="00816259">
        <w:rPr>
          <w:rFonts w:ascii="標楷體" w:eastAsia="標楷體" w:hAnsi="標楷體" w:hint="eastAsia"/>
          <w:sz w:val="28"/>
          <w:szCs w:val="28"/>
        </w:rPr>
        <w:t>及人工</w:t>
      </w:r>
      <w:proofErr w:type="gramStart"/>
      <w:r w:rsidRPr="00816259">
        <w:rPr>
          <w:rFonts w:ascii="標楷體" w:eastAsia="標楷體" w:hAnsi="標楷體" w:hint="eastAsia"/>
          <w:sz w:val="28"/>
          <w:szCs w:val="28"/>
        </w:rPr>
        <w:t>氣道管內</w:t>
      </w:r>
      <w:proofErr w:type="gramEnd"/>
      <w:r w:rsidRPr="00816259">
        <w:rPr>
          <w:rFonts w:ascii="標楷體" w:eastAsia="標楷體" w:hAnsi="標楷體" w:hint="eastAsia"/>
          <w:sz w:val="28"/>
          <w:szCs w:val="28"/>
        </w:rPr>
        <w:t>分泌物之清潔、抽吸與移除」、「照顧實務指導員訓練」等訓練課程及長期照顧專業課程（</w:t>
      </w:r>
      <w:r w:rsidRPr="00816259">
        <w:rPr>
          <w:rFonts w:ascii="標楷體" w:eastAsia="標楷體" w:hAnsi="標楷體"/>
          <w:sz w:val="28"/>
          <w:szCs w:val="28"/>
        </w:rPr>
        <w:t>Level II</w:t>
      </w:r>
      <w:r w:rsidRPr="00816259">
        <w:rPr>
          <w:rFonts w:ascii="標楷體" w:eastAsia="標楷體" w:hAnsi="標楷體" w:hint="eastAsia"/>
          <w:sz w:val="28"/>
          <w:szCs w:val="28"/>
        </w:rPr>
        <w:t>）、長期照顧整合課程（</w:t>
      </w:r>
      <w:proofErr w:type="spellStart"/>
      <w:r w:rsidRPr="00816259">
        <w:rPr>
          <w:rFonts w:ascii="標楷體" w:eastAsia="標楷體" w:hAnsi="標楷體"/>
          <w:sz w:val="28"/>
          <w:szCs w:val="28"/>
        </w:rPr>
        <w:t>LevelIII</w:t>
      </w:r>
      <w:proofErr w:type="spellEnd"/>
      <w:r w:rsidRPr="00816259">
        <w:rPr>
          <w:rFonts w:ascii="標楷體" w:eastAsia="標楷體" w:hAnsi="標楷體" w:hint="eastAsia"/>
          <w:sz w:val="28"/>
          <w:szCs w:val="28"/>
        </w:rPr>
        <w:t>），</w:t>
      </w:r>
      <w:r w:rsidR="00340E55">
        <w:rPr>
          <w:rFonts w:ascii="標楷體" w:eastAsia="標楷體" w:hAnsi="標楷體" w:hint="eastAsia"/>
          <w:sz w:val="28"/>
          <w:szCs w:val="28"/>
        </w:rPr>
        <w:t>或</w:t>
      </w:r>
      <w:r w:rsidR="00340E55" w:rsidRPr="00AF7D88">
        <w:rPr>
          <w:rFonts w:ascii="標楷體" w:eastAsia="標楷體" w:hAnsi="標楷體" w:hint="eastAsia"/>
          <w:sz w:val="28"/>
          <w:szCs w:val="28"/>
        </w:rPr>
        <w:t>衛生</w:t>
      </w:r>
      <w:proofErr w:type="gramStart"/>
      <w:r w:rsidR="00340E55" w:rsidRPr="00AF7D88">
        <w:rPr>
          <w:rFonts w:ascii="標楷體" w:eastAsia="標楷體" w:hAnsi="標楷體" w:hint="eastAsia"/>
          <w:sz w:val="28"/>
          <w:szCs w:val="28"/>
        </w:rPr>
        <w:t>福利部另增</w:t>
      </w:r>
      <w:proofErr w:type="gramEnd"/>
      <w:r w:rsidR="00340E55" w:rsidRPr="00AF7D88">
        <w:rPr>
          <w:rFonts w:ascii="標楷體" w:eastAsia="標楷體" w:hAnsi="標楷體" w:hint="eastAsia"/>
          <w:sz w:val="28"/>
          <w:szCs w:val="28"/>
        </w:rPr>
        <w:t>其他特殊課程，</w:t>
      </w:r>
      <w:r w:rsidRPr="00816259">
        <w:rPr>
          <w:rFonts w:ascii="標楷體" w:eastAsia="標楷體" w:hAnsi="標楷體" w:hint="eastAsia"/>
          <w:sz w:val="28"/>
          <w:szCs w:val="28"/>
        </w:rPr>
        <w:t>開課機構應於</w:t>
      </w:r>
      <w:proofErr w:type="gramStart"/>
      <w:r w:rsidRPr="00816259">
        <w:rPr>
          <w:rFonts w:ascii="標楷體" w:eastAsia="標楷體" w:hAnsi="標楷體" w:hint="eastAsia"/>
          <w:sz w:val="28"/>
          <w:szCs w:val="28"/>
        </w:rPr>
        <w:t>完訓日起</w:t>
      </w:r>
      <w:proofErr w:type="gramEnd"/>
      <w:r w:rsidRPr="00816259">
        <w:rPr>
          <w:rFonts w:ascii="標楷體" w:eastAsia="標楷體" w:hAnsi="標楷體"/>
          <w:sz w:val="28"/>
          <w:szCs w:val="28"/>
        </w:rPr>
        <w:t>14</w:t>
      </w:r>
      <w:r w:rsidRPr="00816259">
        <w:rPr>
          <w:rFonts w:ascii="標楷體" w:eastAsia="標楷體" w:hAnsi="標楷體" w:hint="eastAsia"/>
          <w:sz w:val="28"/>
          <w:szCs w:val="28"/>
        </w:rPr>
        <w:t>工作日內，提送相關訓練成果供本單位審</w:t>
      </w:r>
      <w:r w:rsidR="00A763DE">
        <w:rPr>
          <w:rFonts w:ascii="標楷體" w:eastAsia="標楷體" w:hAnsi="標楷體" w:hint="eastAsia"/>
          <w:sz w:val="28"/>
          <w:szCs w:val="28"/>
        </w:rPr>
        <w:t>認</w:t>
      </w:r>
      <w:r w:rsidRPr="00816259">
        <w:rPr>
          <w:rFonts w:ascii="標楷體" w:eastAsia="標楷體" w:hAnsi="標楷體" w:hint="eastAsia"/>
          <w:sz w:val="28"/>
          <w:szCs w:val="28"/>
        </w:rPr>
        <w:t>；</w:t>
      </w:r>
      <w:r w:rsidR="00DD3CAE" w:rsidRPr="00DD3CAE">
        <w:rPr>
          <w:rFonts w:ascii="標楷體" w:eastAsia="標楷體" w:hAnsi="標楷體" w:hint="eastAsia"/>
          <w:sz w:val="28"/>
          <w:szCs w:val="28"/>
        </w:rPr>
        <w:t>非</w:t>
      </w:r>
      <w:proofErr w:type="gramStart"/>
      <w:r w:rsidR="00DD3CAE" w:rsidRPr="00DD3CAE">
        <w:rPr>
          <w:rFonts w:ascii="標楷體" w:eastAsia="標楷體" w:hAnsi="標楷體" w:hint="eastAsia"/>
          <w:sz w:val="28"/>
          <w:szCs w:val="28"/>
        </w:rPr>
        <w:t>前揭長照</w:t>
      </w:r>
      <w:proofErr w:type="gramEnd"/>
      <w:r w:rsidR="00DD3CAE" w:rsidRPr="00DD3CAE">
        <w:rPr>
          <w:rFonts w:ascii="標楷體" w:eastAsia="標楷體" w:hAnsi="標楷體" w:hint="eastAsia"/>
          <w:sz w:val="28"/>
          <w:szCs w:val="28"/>
        </w:rPr>
        <w:t>繼續教育課程，開課機構於</w:t>
      </w:r>
      <w:proofErr w:type="gramStart"/>
      <w:r w:rsidR="00DD3CAE" w:rsidRPr="00DD3CAE">
        <w:rPr>
          <w:rFonts w:ascii="標楷體" w:eastAsia="標楷體" w:hAnsi="標楷體" w:hint="eastAsia"/>
          <w:sz w:val="28"/>
          <w:szCs w:val="28"/>
        </w:rPr>
        <w:t>完訓日起</w:t>
      </w:r>
      <w:proofErr w:type="gramEnd"/>
      <w:r w:rsidR="00DD3CAE" w:rsidRPr="00DD3CAE">
        <w:rPr>
          <w:rFonts w:ascii="標楷體" w:eastAsia="標楷體" w:hAnsi="標楷體"/>
          <w:sz w:val="28"/>
          <w:szCs w:val="28"/>
        </w:rPr>
        <w:t>30</w:t>
      </w:r>
      <w:r w:rsidR="00DD3CAE" w:rsidRPr="00DD3CAE">
        <w:rPr>
          <w:rFonts w:ascii="標楷體" w:eastAsia="標楷體" w:hAnsi="標楷體" w:hint="eastAsia"/>
          <w:sz w:val="28"/>
          <w:szCs w:val="28"/>
        </w:rPr>
        <w:t>個日曆天內，提送相關訓練成果供本法審認。本單位於收訖資料</w:t>
      </w:r>
      <w:r w:rsidR="00DD3CAE" w:rsidRPr="00DD3CAE">
        <w:rPr>
          <w:rFonts w:ascii="標楷體" w:eastAsia="標楷體" w:hAnsi="標楷體"/>
          <w:sz w:val="28"/>
          <w:szCs w:val="28"/>
        </w:rPr>
        <w:t>30</w:t>
      </w:r>
      <w:r w:rsidR="00DD3CAE" w:rsidRPr="00DD3CAE">
        <w:rPr>
          <w:rFonts w:ascii="標楷體" w:eastAsia="標楷體" w:hAnsi="標楷體" w:hint="eastAsia"/>
          <w:sz w:val="28"/>
          <w:szCs w:val="28"/>
        </w:rPr>
        <w:t>日內完成積分審認及上傳作業。</w:t>
      </w:r>
    </w:p>
    <w:p w14:paraId="6A91991D" w14:textId="704988E2" w:rsidR="00816259" w:rsidRPr="00816259" w:rsidRDefault="00816259" w:rsidP="00C9089D">
      <w:pPr>
        <w:pStyle w:val="a9"/>
        <w:numPr>
          <w:ilvl w:val="0"/>
          <w:numId w:val="23"/>
        </w:numPr>
        <w:tabs>
          <w:tab w:val="left" w:pos="1134"/>
        </w:tabs>
        <w:spacing w:line="500" w:lineRule="exact"/>
        <w:ind w:leftChars="0" w:left="1134" w:hanging="567"/>
        <w:jc w:val="both"/>
        <w:rPr>
          <w:rFonts w:ascii="標楷體" w:eastAsia="標楷體" w:hAnsi="標楷體"/>
          <w:sz w:val="28"/>
          <w:szCs w:val="28"/>
        </w:rPr>
      </w:pPr>
      <w:r w:rsidRPr="00816259">
        <w:rPr>
          <w:rFonts w:ascii="標楷體" w:eastAsia="標楷體" w:hAnsi="標楷體" w:hint="eastAsia"/>
          <w:sz w:val="28"/>
          <w:szCs w:val="28"/>
        </w:rPr>
        <w:t>開課機構應依本小組所提供資料格式製作電子資料，</w:t>
      </w:r>
      <w:proofErr w:type="gramStart"/>
      <w:r w:rsidRPr="00816259">
        <w:rPr>
          <w:rFonts w:ascii="標楷體" w:eastAsia="標楷體" w:hAnsi="標楷體" w:hint="eastAsia"/>
          <w:sz w:val="28"/>
          <w:szCs w:val="28"/>
        </w:rPr>
        <w:t>俾</w:t>
      </w:r>
      <w:proofErr w:type="gramEnd"/>
      <w:r w:rsidRPr="00816259">
        <w:rPr>
          <w:rFonts w:ascii="標楷體" w:eastAsia="標楷體" w:hAnsi="標楷體" w:hint="eastAsia"/>
          <w:sz w:val="28"/>
          <w:szCs w:val="28"/>
        </w:rPr>
        <w:t>利課程與積分之審</w:t>
      </w:r>
      <w:r w:rsidR="00D96BCE">
        <w:rPr>
          <w:rFonts w:ascii="標楷體" w:eastAsia="標楷體" w:hAnsi="標楷體" w:hint="eastAsia"/>
          <w:sz w:val="28"/>
          <w:szCs w:val="28"/>
        </w:rPr>
        <w:t>認</w:t>
      </w:r>
      <w:r w:rsidRPr="00816259">
        <w:rPr>
          <w:rFonts w:ascii="標楷體" w:eastAsia="標楷體" w:hAnsi="標楷體" w:hint="eastAsia"/>
          <w:sz w:val="28"/>
          <w:szCs w:val="28"/>
        </w:rPr>
        <w:t>。</w:t>
      </w:r>
    </w:p>
    <w:p w14:paraId="6EABDD8D" w14:textId="77777777" w:rsidR="00816259" w:rsidRPr="00816259" w:rsidRDefault="00816259" w:rsidP="00C9089D">
      <w:pPr>
        <w:numPr>
          <w:ilvl w:val="0"/>
          <w:numId w:val="19"/>
        </w:numPr>
        <w:tabs>
          <w:tab w:val="left" w:pos="567"/>
        </w:tabs>
        <w:spacing w:line="500" w:lineRule="exact"/>
        <w:jc w:val="both"/>
        <w:rPr>
          <w:rFonts w:ascii="標楷體" w:eastAsia="標楷體" w:hAnsi="標楷體"/>
          <w:sz w:val="28"/>
          <w:szCs w:val="28"/>
        </w:rPr>
      </w:pPr>
      <w:r w:rsidRPr="00816259">
        <w:rPr>
          <w:rFonts w:ascii="標楷體" w:eastAsia="標楷體" w:hAnsi="標楷體" w:hint="eastAsia"/>
          <w:sz w:val="28"/>
          <w:szCs w:val="28"/>
        </w:rPr>
        <w:t>個人申請: 個人得檢附相關證明文件並繳費，向本小組提出課程認定及積分</w:t>
      </w:r>
      <w:proofErr w:type="gramStart"/>
      <w:r w:rsidRPr="00816259">
        <w:rPr>
          <w:rFonts w:ascii="標楷體" w:eastAsia="標楷體" w:hAnsi="標楷體" w:hint="eastAsia"/>
          <w:sz w:val="28"/>
          <w:szCs w:val="28"/>
        </w:rPr>
        <w:t>採</w:t>
      </w:r>
      <w:proofErr w:type="gramEnd"/>
      <w:r w:rsidRPr="00816259">
        <w:rPr>
          <w:rFonts w:ascii="標楷體" w:eastAsia="標楷體" w:hAnsi="標楷體" w:hint="eastAsia"/>
          <w:sz w:val="28"/>
          <w:szCs w:val="28"/>
        </w:rPr>
        <w:t>認申請，本小組辦理</w:t>
      </w:r>
      <w:proofErr w:type="gramStart"/>
      <w:r w:rsidRPr="00816259">
        <w:rPr>
          <w:rFonts w:ascii="標楷體" w:eastAsia="標楷體" w:hAnsi="標楷體" w:hint="eastAsia"/>
          <w:sz w:val="28"/>
          <w:szCs w:val="28"/>
        </w:rPr>
        <w:t>流程同第一點</w:t>
      </w:r>
      <w:proofErr w:type="gramEnd"/>
      <w:r w:rsidRPr="00816259">
        <w:rPr>
          <w:rFonts w:ascii="標楷體" w:eastAsia="標楷體" w:hAnsi="標楷體" w:hint="eastAsia"/>
          <w:sz w:val="28"/>
          <w:szCs w:val="28"/>
        </w:rPr>
        <w:t>「開課機構（團體）申請」。</w:t>
      </w:r>
    </w:p>
    <w:p w14:paraId="42B0FCFA" w14:textId="2F3AB1F5" w:rsidR="00E12D8C" w:rsidRPr="00E12D8C" w:rsidRDefault="00E12D8C" w:rsidP="00C9089D">
      <w:pPr>
        <w:numPr>
          <w:ilvl w:val="0"/>
          <w:numId w:val="19"/>
        </w:numPr>
        <w:tabs>
          <w:tab w:val="left" w:pos="567"/>
        </w:tabs>
        <w:spacing w:line="500" w:lineRule="exact"/>
        <w:jc w:val="both"/>
        <w:rPr>
          <w:rFonts w:ascii="標楷體" w:eastAsia="標楷體" w:hAnsi="標楷體"/>
          <w:sz w:val="28"/>
          <w:szCs w:val="28"/>
        </w:rPr>
      </w:pPr>
      <w:r w:rsidRPr="00E12D8C">
        <w:rPr>
          <w:rFonts w:ascii="標楷體" w:eastAsia="標楷體" w:hAnsi="標楷體" w:hint="eastAsia"/>
          <w:sz w:val="28"/>
          <w:szCs w:val="28"/>
        </w:rPr>
        <w:lastRenderedPageBreak/>
        <w:t>另本小組對申請開課機構進行滿意度調查，內容包含積分</w:t>
      </w:r>
      <w:proofErr w:type="gramStart"/>
      <w:r w:rsidRPr="00E12D8C">
        <w:rPr>
          <w:rFonts w:ascii="標楷體" w:eastAsia="標楷體" w:hAnsi="標楷體" w:hint="eastAsia"/>
          <w:sz w:val="28"/>
          <w:szCs w:val="28"/>
        </w:rPr>
        <w:t>採</w:t>
      </w:r>
      <w:proofErr w:type="gramEnd"/>
      <w:r w:rsidRPr="00E12D8C">
        <w:rPr>
          <w:rFonts w:ascii="標楷體" w:eastAsia="標楷體" w:hAnsi="標楷體" w:hint="eastAsia"/>
          <w:sz w:val="28"/>
          <w:szCs w:val="28"/>
        </w:rPr>
        <w:t>認時效、課程認定及積分</w:t>
      </w:r>
      <w:proofErr w:type="gramStart"/>
      <w:r w:rsidRPr="00E12D8C">
        <w:rPr>
          <w:rFonts w:ascii="標楷體" w:eastAsia="標楷體" w:hAnsi="標楷體" w:hint="eastAsia"/>
          <w:sz w:val="28"/>
          <w:szCs w:val="28"/>
        </w:rPr>
        <w:t>採</w:t>
      </w:r>
      <w:proofErr w:type="gramEnd"/>
      <w:r w:rsidRPr="00E12D8C">
        <w:rPr>
          <w:rFonts w:ascii="標楷體" w:eastAsia="標楷體" w:hAnsi="標楷體" w:hint="eastAsia"/>
          <w:sz w:val="28"/>
          <w:szCs w:val="28"/>
        </w:rPr>
        <w:t>認流程及申訴、陳情之處理機制等，申請開課機構應配合進行回覆。</w:t>
      </w:r>
    </w:p>
    <w:p w14:paraId="07FAB14D" w14:textId="03F6654F" w:rsidR="00816259" w:rsidRDefault="00E12D8C" w:rsidP="00C9089D">
      <w:pPr>
        <w:numPr>
          <w:ilvl w:val="0"/>
          <w:numId w:val="19"/>
        </w:numPr>
        <w:tabs>
          <w:tab w:val="left" w:pos="567"/>
        </w:tabs>
        <w:spacing w:line="500" w:lineRule="exact"/>
        <w:jc w:val="both"/>
        <w:rPr>
          <w:rFonts w:ascii="標楷體" w:eastAsia="標楷體" w:hAnsi="標楷體"/>
          <w:sz w:val="28"/>
          <w:szCs w:val="28"/>
        </w:rPr>
      </w:pPr>
      <w:r w:rsidRPr="00E12D8C">
        <w:rPr>
          <w:rFonts w:ascii="標楷體" w:eastAsia="標楷體" w:hAnsi="標楷體" w:hint="eastAsia"/>
          <w:sz w:val="28"/>
          <w:szCs w:val="28"/>
        </w:rPr>
        <w:t>申請表格(含團體及個人)、處理流程及滿意度調查表</w:t>
      </w:r>
      <w:r w:rsidR="007C34DB">
        <w:rPr>
          <w:rFonts w:ascii="標楷體" w:eastAsia="標楷體" w:hAnsi="標楷體" w:hint="eastAsia"/>
          <w:sz w:val="28"/>
          <w:szCs w:val="28"/>
        </w:rPr>
        <w:t>，詳</w:t>
      </w:r>
      <w:r w:rsidRPr="00E12D8C">
        <w:rPr>
          <w:rFonts w:ascii="標楷體" w:eastAsia="標楷體" w:hAnsi="標楷體" w:hint="eastAsia"/>
          <w:sz w:val="28"/>
          <w:szCs w:val="28"/>
        </w:rPr>
        <w:t>如【附表一、附表二及附表三】。</w:t>
      </w:r>
    </w:p>
    <w:p w14:paraId="47D30467" w14:textId="77777777" w:rsidR="00AE04C1" w:rsidRPr="00AE04C1" w:rsidRDefault="00AE04C1" w:rsidP="00C9089D">
      <w:pPr>
        <w:spacing w:beforeLines="50" w:before="183" w:line="500" w:lineRule="exact"/>
        <w:jc w:val="both"/>
        <w:rPr>
          <w:rFonts w:ascii="標楷體" w:eastAsia="標楷體" w:hAnsi="標楷體" w:cs="新細明體"/>
          <w:b/>
          <w:kern w:val="0"/>
          <w:sz w:val="32"/>
          <w:szCs w:val="32"/>
        </w:rPr>
      </w:pPr>
      <w:r w:rsidRPr="00AE04C1">
        <w:rPr>
          <w:rFonts w:ascii="標楷體" w:eastAsia="標楷體" w:hAnsi="標楷體" w:cs="新細明體" w:hint="eastAsia"/>
          <w:b/>
          <w:kern w:val="0"/>
          <w:sz w:val="32"/>
          <w:szCs w:val="32"/>
        </w:rPr>
        <w:t>肆、作業監督方法</w:t>
      </w:r>
    </w:p>
    <w:p w14:paraId="055CC3DB" w14:textId="659001C5" w:rsidR="00AE04C1" w:rsidRPr="00AE04C1" w:rsidRDefault="00AE04C1" w:rsidP="00C9089D">
      <w:pPr>
        <w:numPr>
          <w:ilvl w:val="0"/>
          <w:numId w:val="20"/>
        </w:numPr>
        <w:tabs>
          <w:tab w:val="left" w:pos="567"/>
        </w:tabs>
        <w:spacing w:line="500" w:lineRule="exact"/>
        <w:jc w:val="both"/>
        <w:rPr>
          <w:rFonts w:ascii="標楷體" w:eastAsia="標楷體" w:hAnsi="標楷體"/>
          <w:sz w:val="28"/>
          <w:szCs w:val="28"/>
        </w:rPr>
      </w:pPr>
      <w:r w:rsidRPr="00AE04C1">
        <w:rPr>
          <w:rFonts w:ascii="標楷體" w:eastAsia="標楷體" w:hAnsi="標楷體" w:hint="eastAsia"/>
          <w:sz w:val="28"/>
          <w:szCs w:val="28"/>
        </w:rPr>
        <w:t>本小組函復審</w:t>
      </w:r>
      <w:r w:rsidR="00A763DE">
        <w:rPr>
          <w:rFonts w:ascii="標楷體" w:eastAsia="標楷體" w:hAnsi="標楷體" w:hint="eastAsia"/>
          <w:sz w:val="28"/>
          <w:szCs w:val="28"/>
        </w:rPr>
        <w:t>認</w:t>
      </w:r>
      <w:r w:rsidRPr="00AE04C1">
        <w:rPr>
          <w:rFonts w:ascii="標楷體" w:eastAsia="標楷體" w:hAnsi="標楷體" w:hint="eastAsia"/>
          <w:sz w:val="28"/>
          <w:szCs w:val="28"/>
        </w:rPr>
        <w:t>認定結果前，開課機構不得自行公告本小組審定繼續教育積分若干點，或刊登類似之廣告。開課機構若違反前項規定，本小組得對開課機構予以書面警告，並得於發文日後一個月內拒絕受理其申請案件，一個月屆滿提改善措施，經本小組同意後，始受理其申請審</w:t>
      </w:r>
      <w:r w:rsidR="00A763DE">
        <w:rPr>
          <w:rFonts w:ascii="標楷體" w:eastAsia="標楷體" w:hAnsi="標楷體" w:hint="eastAsia"/>
          <w:sz w:val="28"/>
          <w:szCs w:val="28"/>
        </w:rPr>
        <w:t>認</w:t>
      </w:r>
      <w:r w:rsidRPr="00AE04C1">
        <w:rPr>
          <w:rFonts w:ascii="標楷體" w:eastAsia="標楷體" w:hAnsi="標楷體" w:hint="eastAsia"/>
          <w:sz w:val="28"/>
          <w:szCs w:val="28"/>
        </w:rPr>
        <w:t>案件。</w:t>
      </w:r>
    </w:p>
    <w:p w14:paraId="52D25344" w14:textId="4C98CBC3" w:rsidR="00AE04C1" w:rsidRPr="00AE04C1" w:rsidRDefault="00AE04C1" w:rsidP="00C9089D">
      <w:pPr>
        <w:numPr>
          <w:ilvl w:val="0"/>
          <w:numId w:val="20"/>
        </w:numPr>
        <w:tabs>
          <w:tab w:val="left" w:pos="567"/>
        </w:tabs>
        <w:spacing w:line="500" w:lineRule="exact"/>
        <w:jc w:val="both"/>
        <w:rPr>
          <w:rFonts w:ascii="標楷體" w:eastAsia="標楷體" w:hAnsi="標楷體"/>
          <w:sz w:val="28"/>
          <w:szCs w:val="28"/>
        </w:rPr>
      </w:pPr>
      <w:r w:rsidRPr="00AE04C1">
        <w:rPr>
          <w:rFonts w:ascii="標楷體" w:eastAsia="標楷體" w:hAnsi="標楷體" w:hint="eastAsia"/>
          <w:sz w:val="28"/>
          <w:szCs w:val="28"/>
        </w:rPr>
        <w:t>同一案件已向其他機構申請繼續教育積分</w:t>
      </w:r>
      <w:proofErr w:type="gramStart"/>
      <w:r w:rsidRPr="00AE04C1">
        <w:rPr>
          <w:rFonts w:ascii="標楷體" w:eastAsia="標楷體" w:hAnsi="標楷體" w:hint="eastAsia"/>
          <w:sz w:val="28"/>
          <w:szCs w:val="28"/>
        </w:rPr>
        <w:t>採認者</w:t>
      </w:r>
      <w:proofErr w:type="gramEnd"/>
      <w:r w:rsidRPr="00AE04C1">
        <w:rPr>
          <w:rFonts w:ascii="標楷體" w:eastAsia="標楷體" w:hAnsi="標楷體" w:hint="eastAsia"/>
          <w:sz w:val="28"/>
          <w:szCs w:val="28"/>
        </w:rPr>
        <w:t>，不得重複申請計分；違者該次不予計分，並予以書面告誡。再犯者，本小組不再予以</w:t>
      </w:r>
      <w:proofErr w:type="gramStart"/>
      <w:r w:rsidRPr="00AE04C1">
        <w:rPr>
          <w:rFonts w:ascii="標楷體" w:eastAsia="標楷體" w:hAnsi="標楷體" w:hint="eastAsia"/>
          <w:sz w:val="28"/>
          <w:szCs w:val="28"/>
        </w:rPr>
        <w:t>採</w:t>
      </w:r>
      <w:proofErr w:type="gramEnd"/>
      <w:r w:rsidRPr="00AE04C1">
        <w:rPr>
          <w:rFonts w:ascii="標楷體" w:eastAsia="標楷體" w:hAnsi="標楷體" w:hint="eastAsia"/>
          <w:sz w:val="28"/>
          <w:szCs w:val="28"/>
        </w:rPr>
        <w:t>認積分。</w:t>
      </w:r>
    </w:p>
    <w:p w14:paraId="2A863E2B" w14:textId="2A98EA18" w:rsidR="00D82FB6" w:rsidRDefault="00D82FB6" w:rsidP="00C9089D">
      <w:pPr>
        <w:numPr>
          <w:ilvl w:val="0"/>
          <w:numId w:val="20"/>
        </w:numPr>
        <w:tabs>
          <w:tab w:val="left" w:pos="567"/>
        </w:tabs>
        <w:spacing w:line="500" w:lineRule="exact"/>
        <w:jc w:val="both"/>
        <w:rPr>
          <w:rFonts w:ascii="標楷體" w:eastAsia="標楷體" w:hAnsi="標楷體"/>
          <w:sz w:val="28"/>
          <w:szCs w:val="28"/>
        </w:rPr>
      </w:pPr>
      <w:r w:rsidRPr="00D82FB6">
        <w:rPr>
          <w:rFonts w:ascii="標楷體" w:eastAsia="標楷體" w:hAnsi="標楷體" w:hint="eastAsia"/>
          <w:sz w:val="28"/>
          <w:szCs w:val="28"/>
        </w:rPr>
        <w:t>詳見本會作業規範。</w:t>
      </w:r>
    </w:p>
    <w:p w14:paraId="619D2482" w14:textId="4B9E422B" w:rsidR="00D82FB6" w:rsidRPr="00D82FB6" w:rsidRDefault="00AE04C1" w:rsidP="00D82FB6">
      <w:pPr>
        <w:numPr>
          <w:ilvl w:val="0"/>
          <w:numId w:val="20"/>
        </w:numPr>
        <w:tabs>
          <w:tab w:val="left" w:pos="567"/>
        </w:tabs>
        <w:spacing w:line="500" w:lineRule="exact"/>
        <w:jc w:val="both"/>
        <w:rPr>
          <w:rFonts w:ascii="標楷體" w:eastAsia="標楷體" w:hAnsi="標楷體"/>
          <w:sz w:val="28"/>
          <w:szCs w:val="28"/>
        </w:rPr>
      </w:pPr>
      <w:r w:rsidRPr="00D82FB6">
        <w:rPr>
          <w:rFonts w:ascii="標楷體" w:eastAsia="標楷體" w:hAnsi="標楷體" w:hint="eastAsia"/>
          <w:sz w:val="28"/>
          <w:szCs w:val="28"/>
        </w:rPr>
        <w:t>定期針對緊急發生事件進行分析，並訂定改善方案，提送本小組討論確認。</w:t>
      </w:r>
    </w:p>
    <w:p w14:paraId="315E0368" w14:textId="77777777" w:rsidR="00AE04C1" w:rsidRPr="00AE04C1" w:rsidRDefault="00AE04C1" w:rsidP="00C9089D">
      <w:pPr>
        <w:spacing w:beforeLines="50" w:before="183" w:line="500" w:lineRule="exact"/>
        <w:rPr>
          <w:rFonts w:ascii="標楷體" w:eastAsia="標楷體" w:hAnsi="標楷體" w:cs="新細明體"/>
          <w:b/>
          <w:kern w:val="0"/>
          <w:sz w:val="32"/>
          <w:szCs w:val="32"/>
        </w:rPr>
      </w:pPr>
      <w:r w:rsidRPr="00AE04C1">
        <w:rPr>
          <w:rFonts w:ascii="標楷體" w:eastAsia="標楷體" w:hAnsi="標楷體" w:cs="新細明體" w:hint="eastAsia"/>
          <w:b/>
          <w:kern w:val="0"/>
          <w:sz w:val="32"/>
          <w:szCs w:val="32"/>
        </w:rPr>
        <w:t>伍、收費項目及金額</w:t>
      </w:r>
    </w:p>
    <w:p w14:paraId="7EB576A8" w14:textId="77777777" w:rsidR="00AE04C1" w:rsidRPr="00AE04C1" w:rsidRDefault="00AE04C1" w:rsidP="00C9089D">
      <w:pPr>
        <w:numPr>
          <w:ilvl w:val="0"/>
          <w:numId w:val="24"/>
        </w:numPr>
        <w:tabs>
          <w:tab w:val="left" w:pos="567"/>
        </w:tabs>
        <w:spacing w:line="500" w:lineRule="exact"/>
        <w:jc w:val="both"/>
        <w:rPr>
          <w:rFonts w:ascii="標楷體" w:eastAsia="標楷體" w:hAnsi="標楷體"/>
          <w:b/>
          <w:bCs/>
          <w:sz w:val="28"/>
          <w:szCs w:val="28"/>
        </w:rPr>
      </w:pPr>
      <w:r w:rsidRPr="00AE04C1">
        <w:rPr>
          <w:rFonts w:ascii="標楷體" w:eastAsia="標楷體" w:hAnsi="標楷體" w:hint="eastAsia"/>
          <w:b/>
          <w:bCs/>
          <w:sz w:val="28"/>
          <w:szCs w:val="28"/>
        </w:rPr>
        <w:t>團體申請應繳交費用</w:t>
      </w:r>
    </w:p>
    <w:p w14:paraId="12960EFC" w14:textId="1190F1A5" w:rsidR="00AE04C1" w:rsidRPr="00AE04C1" w:rsidRDefault="00AE04C1" w:rsidP="00C9089D">
      <w:pPr>
        <w:spacing w:line="500" w:lineRule="exact"/>
        <w:ind w:left="567"/>
        <w:jc w:val="both"/>
        <w:rPr>
          <w:rFonts w:ascii="標楷體" w:eastAsia="標楷體" w:hAnsi="標楷體"/>
          <w:sz w:val="28"/>
          <w:szCs w:val="28"/>
        </w:rPr>
      </w:pPr>
      <w:r w:rsidRPr="00AE04C1">
        <w:rPr>
          <w:rFonts w:ascii="標楷體" w:eastAsia="標楷體" w:hAnsi="標楷體" w:hint="eastAsia"/>
          <w:sz w:val="28"/>
          <w:szCs w:val="28"/>
        </w:rPr>
        <w:t>長照繼續教育課程認定及積分</w:t>
      </w:r>
      <w:proofErr w:type="gramStart"/>
      <w:r w:rsidRPr="00AE04C1">
        <w:rPr>
          <w:rFonts w:ascii="標楷體" w:eastAsia="標楷體" w:hAnsi="標楷體" w:hint="eastAsia"/>
          <w:sz w:val="28"/>
          <w:szCs w:val="28"/>
        </w:rPr>
        <w:t>採</w:t>
      </w:r>
      <w:proofErr w:type="gramEnd"/>
      <w:r w:rsidRPr="00AE04C1">
        <w:rPr>
          <w:rFonts w:ascii="標楷體" w:eastAsia="標楷體" w:hAnsi="標楷體" w:hint="eastAsia"/>
          <w:sz w:val="28"/>
          <w:szCs w:val="28"/>
        </w:rPr>
        <w:t>認申請案，每件收取申請費新台幣壹仟貳佰元整。第一次</w:t>
      </w:r>
      <w:proofErr w:type="gramStart"/>
      <w:r w:rsidRPr="00AE04C1">
        <w:rPr>
          <w:rFonts w:ascii="標楷體" w:eastAsia="標楷體" w:hAnsi="標楷體" w:hint="eastAsia"/>
          <w:sz w:val="28"/>
          <w:szCs w:val="28"/>
        </w:rPr>
        <w:t>複審案件免收取</w:t>
      </w:r>
      <w:proofErr w:type="gramEnd"/>
      <w:r w:rsidRPr="00AE04C1">
        <w:rPr>
          <w:rFonts w:ascii="標楷體" w:eastAsia="標楷體" w:hAnsi="標楷體" w:hint="eastAsia"/>
          <w:sz w:val="28"/>
          <w:szCs w:val="28"/>
        </w:rPr>
        <w:t>費用。第二次</w:t>
      </w:r>
      <w:proofErr w:type="gramStart"/>
      <w:r w:rsidRPr="00AE04C1">
        <w:rPr>
          <w:rFonts w:ascii="標楷體" w:eastAsia="標楷體" w:hAnsi="標楷體" w:hint="eastAsia"/>
          <w:sz w:val="28"/>
          <w:szCs w:val="28"/>
        </w:rPr>
        <w:t>複</w:t>
      </w:r>
      <w:proofErr w:type="gramEnd"/>
      <w:r w:rsidRPr="00AE04C1">
        <w:rPr>
          <w:rFonts w:ascii="標楷體" w:eastAsia="標楷體" w:hAnsi="標楷體" w:hint="eastAsia"/>
          <w:sz w:val="28"/>
          <w:szCs w:val="28"/>
        </w:rPr>
        <w:t>審案件，每件收取申請費新台幣壹仟貳佰元整。</w:t>
      </w:r>
    </w:p>
    <w:p w14:paraId="21C98814" w14:textId="77777777" w:rsidR="00AE04C1" w:rsidRPr="00AE04C1" w:rsidRDefault="00AE04C1" w:rsidP="00C9089D">
      <w:pPr>
        <w:numPr>
          <w:ilvl w:val="0"/>
          <w:numId w:val="24"/>
        </w:numPr>
        <w:tabs>
          <w:tab w:val="left" w:pos="567"/>
        </w:tabs>
        <w:spacing w:line="500" w:lineRule="exact"/>
        <w:jc w:val="both"/>
        <w:rPr>
          <w:rFonts w:ascii="標楷體" w:eastAsia="標楷體" w:hAnsi="標楷體"/>
          <w:b/>
          <w:bCs/>
          <w:sz w:val="28"/>
          <w:szCs w:val="28"/>
        </w:rPr>
      </w:pPr>
      <w:r w:rsidRPr="00AE04C1">
        <w:rPr>
          <w:rFonts w:ascii="標楷體" w:eastAsia="標楷體" w:hAnsi="標楷體" w:hint="eastAsia"/>
          <w:b/>
          <w:bCs/>
          <w:sz w:val="28"/>
          <w:szCs w:val="28"/>
        </w:rPr>
        <w:t>個人申請應繳交費用</w:t>
      </w:r>
    </w:p>
    <w:p w14:paraId="4B763963" w14:textId="47A4CCF2" w:rsidR="00AE04C1" w:rsidRPr="00AE04C1" w:rsidRDefault="00AE04C1" w:rsidP="00C9089D">
      <w:pPr>
        <w:spacing w:line="500" w:lineRule="exact"/>
        <w:ind w:left="567"/>
        <w:jc w:val="both"/>
        <w:rPr>
          <w:rFonts w:ascii="標楷體" w:eastAsia="標楷體" w:hAnsi="標楷體"/>
          <w:sz w:val="28"/>
          <w:szCs w:val="28"/>
        </w:rPr>
      </w:pPr>
      <w:r w:rsidRPr="00AE04C1">
        <w:rPr>
          <w:rFonts w:ascii="標楷體" w:eastAsia="標楷體" w:hAnsi="標楷體" w:hint="eastAsia"/>
          <w:sz w:val="28"/>
          <w:szCs w:val="28"/>
        </w:rPr>
        <w:t>申請長照繼續教育積分</w:t>
      </w:r>
      <w:proofErr w:type="gramStart"/>
      <w:r w:rsidRPr="00AE04C1">
        <w:rPr>
          <w:rFonts w:ascii="標楷體" w:eastAsia="標楷體" w:hAnsi="標楷體" w:hint="eastAsia"/>
          <w:sz w:val="28"/>
          <w:szCs w:val="28"/>
        </w:rPr>
        <w:t>採</w:t>
      </w:r>
      <w:proofErr w:type="gramEnd"/>
      <w:r w:rsidRPr="00AE04C1">
        <w:rPr>
          <w:rFonts w:ascii="標楷體" w:eastAsia="標楷體" w:hAnsi="標楷體" w:hint="eastAsia"/>
          <w:sz w:val="28"/>
          <w:szCs w:val="28"/>
        </w:rPr>
        <w:t>認案件，應按下列標準繳交行政處理費用：</w:t>
      </w:r>
    </w:p>
    <w:p w14:paraId="118467CE" w14:textId="14E7BAA4" w:rsidR="00AE04C1" w:rsidRPr="00AE04C1" w:rsidRDefault="009D6354" w:rsidP="00C9089D">
      <w:pPr>
        <w:pStyle w:val="a9"/>
        <w:numPr>
          <w:ilvl w:val="1"/>
          <w:numId w:val="22"/>
        </w:numPr>
        <w:spacing w:line="500" w:lineRule="exact"/>
        <w:ind w:leftChars="0" w:left="1134" w:hanging="654"/>
        <w:jc w:val="both"/>
        <w:rPr>
          <w:rFonts w:ascii="標楷體" w:eastAsia="標楷體" w:hAnsi="標楷體"/>
          <w:sz w:val="28"/>
          <w:szCs w:val="28"/>
        </w:rPr>
      </w:pPr>
      <w:r w:rsidRPr="009D6354">
        <w:rPr>
          <w:rFonts w:ascii="標楷體" w:eastAsia="標楷體" w:hAnsi="標楷體" w:hint="eastAsia"/>
          <w:sz w:val="28"/>
          <w:szCs w:val="28"/>
        </w:rPr>
        <w:t>國內外各類長照、</w:t>
      </w:r>
      <w:proofErr w:type="gramStart"/>
      <w:r w:rsidRPr="009D6354">
        <w:rPr>
          <w:rFonts w:ascii="標楷體" w:eastAsia="標楷體" w:hAnsi="標楷體" w:hint="eastAsia"/>
          <w:sz w:val="28"/>
          <w:szCs w:val="28"/>
        </w:rPr>
        <w:t>醫</w:t>
      </w:r>
      <w:proofErr w:type="gramEnd"/>
      <w:r w:rsidRPr="009D6354">
        <w:rPr>
          <w:rFonts w:ascii="標楷體" w:eastAsia="標楷體" w:hAnsi="標楷體" w:hint="eastAsia"/>
          <w:sz w:val="28"/>
          <w:szCs w:val="28"/>
        </w:rPr>
        <w:t>事及社工人員具審查機制之雜誌發表有關原著論文者</w:t>
      </w:r>
      <w:r w:rsidR="00AE04C1" w:rsidRPr="00AE04C1">
        <w:rPr>
          <w:rFonts w:ascii="標楷體" w:eastAsia="標楷體" w:hAnsi="標楷體" w:hint="eastAsia"/>
          <w:sz w:val="28"/>
          <w:szCs w:val="28"/>
        </w:rPr>
        <w:t>：每篇論文新台幣伍佰元。</w:t>
      </w:r>
    </w:p>
    <w:p w14:paraId="1F8EFF56" w14:textId="058FE94E" w:rsidR="00AE04C1" w:rsidRPr="00AE04C1" w:rsidRDefault="009D6354" w:rsidP="00C9089D">
      <w:pPr>
        <w:pStyle w:val="a9"/>
        <w:numPr>
          <w:ilvl w:val="1"/>
          <w:numId w:val="22"/>
        </w:numPr>
        <w:spacing w:line="500" w:lineRule="exact"/>
        <w:ind w:leftChars="0" w:left="1134" w:hanging="654"/>
        <w:jc w:val="both"/>
        <w:rPr>
          <w:rFonts w:ascii="標楷體" w:eastAsia="標楷體" w:hAnsi="標楷體"/>
          <w:sz w:val="28"/>
          <w:szCs w:val="28"/>
        </w:rPr>
      </w:pPr>
      <w:r w:rsidRPr="009D6354">
        <w:rPr>
          <w:rFonts w:ascii="標楷體" w:eastAsia="標楷體" w:hAnsi="標楷體" w:hint="eastAsia"/>
          <w:sz w:val="28"/>
          <w:szCs w:val="28"/>
        </w:rPr>
        <w:t>各大專院校專任護理、照顧相關科、系、組、所教師至國內長照、</w:t>
      </w:r>
      <w:r w:rsidRPr="009D6354">
        <w:rPr>
          <w:rFonts w:ascii="標楷體" w:eastAsia="標楷體" w:hAnsi="標楷體" w:hint="eastAsia"/>
          <w:sz w:val="28"/>
          <w:szCs w:val="28"/>
        </w:rPr>
        <w:lastRenderedPageBreak/>
        <w:t>醫療或護理機構實務學習，經機構開具證明文件者</w:t>
      </w:r>
      <w:r w:rsidR="00AE04C1" w:rsidRPr="00AE04C1">
        <w:rPr>
          <w:rFonts w:ascii="標楷體" w:eastAsia="標楷體" w:hAnsi="標楷體" w:hint="eastAsia"/>
          <w:sz w:val="28"/>
          <w:szCs w:val="28"/>
        </w:rPr>
        <w:t>：每件收費新台幣壹仟元。</w:t>
      </w:r>
    </w:p>
    <w:p w14:paraId="4BE6543E" w14:textId="5011B51A" w:rsidR="00AE04C1" w:rsidRPr="00AE04C1" w:rsidRDefault="009D6354" w:rsidP="00C9089D">
      <w:pPr>
        <w:pStyle w:val="a9"/>
        <w:numPr>
          <w:ilvl w:val="1"/>
          <w:numId w:val="22"/>
        </w:numPr>
        <w:spacing w:line="500" w:lineRule="exact"/>
        <w:ind w:leftChars="0" w:left="1134" w:hanging="654"/>
        <w:jc w:val="both"/>
        <w:rPr>
          <w:rFonts w:ascii="標楷體" w:eastAsia="標楷體" w:hAnsi="標楷體"/>
          <w:sz w:val="28"/>
          <w:szCs w:val="28"/>
        </w:rPr>
      </w:pPr>
      <w:r>
        <w:rPr>
          <w:rFonts w:ascii="標楷體" w:eastAsia="標楷體" w:hAnsi="標楷體" w:hint="eastAsia"/>
          <w:sz w:val="28"/>
          <w:szCs w:val="28"/>
        </w:rPr>
        <w:t>除以上</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認文件外之其他項目提出</w:t>
      </w:r>
      <w:r w:rsidR="00AE04C1" w:rsidRPr="00AE04C1">
        <w:rPr>
          <w:rFonts w:ascii="標楷體" w:eastAsia="標楷體" w:hAnsi="標楷體" w:hint="eastAsia"/>
          <w:sz w:val="28"/>
          <w:szCs w:val="28"/>
        </w:rPr>
        <w:t>者：每學分新台幣伍拾元。</w:t>
      </w:r>
    </w:p>
    <w:p w14:paraId="7536292C" w14:textId="18F3D8DE" w:rsidR="00816259" w:rsidRPr="00AE04C1" w:rsidRDefault="00AE04C1" w:rsidP="00C9089D">
      <w:pPr>
        <w:pStyle w:val="a9"/>
        <w:numPr>
          <w:ilvl w:val="1"/>
          <w:numId w:val="22"/>
        </w:numPr>
        <w:spacing w:line="500" w:lineRule="exact"/>
        <w:ind w:leftChars="0" w:left="1134" w:hanging="654"/>
        <w:jc w:val="both"/>
        <w:rPr>
          <w:rFonts w:ascii="標楷體" w:eastAsia="標楷體" w:hAnsi="標楷體"/>
          <w:sz w:val="28"/>
          <w:szCs w:val="28"/>
        </w:rPr>
      </w:pPr>
      <w:r w:rsidRPr="00AE04C1">
        <w:rPr>
          <w:rFonts w:ascii="標楷體" w:eastAsia="標楷體" w:hAnsi="標楷體" w:hint="eastAsia"/>
          <w:sz w:val="28"/>
          <w:szCs w:val="28"/>
        </w:rPr>
        <w:t>每筆案件所收取費用最多不超過新台幣伍仟元。</w:t>
      </w:r>
    </w:p>
    <w:p w14:paraId="1D202AB0" w14:textId="77777777" w:rsidR="00C9089D" w:rsidRPr="00C9089D" w:rsidRDefault="00C9089D" w:rsidP="00C9089D">
      <w:pPr>
        <w:spacing w:beforeLines="50" w:before="183" w:line="500" w:lineRule="exact"/>
        <w:rPr>
          <w:rFonts w:ascii="標楷體" w:eastAsia="標楷體" w:hAnsi="標楷體" w:cs="新細明體"/>
          <w:b/>
          <w:kern w:val="0"/>
          <w:sz w:val="32"/>
          <w:szCs w:val="32"/>
        </w:rPr>
      </w:pPr>
      <w:r w:rsidRPr="00C9089D">
        <w:rPr>
          <w:rFonts w:ascii="標楷體" w:eastAsia="標楷體" w:hAnsi="標楷體" w:cs="新細明體" w:hint="eastAsia"/>
          <w:b/>
          <w:kern w:val="0"/>
          <w:sz w:val="32"/>
          <w:szCs w:val="32"/>
        </w:rPr>
        <w:t>陸、相關文件保存</w:t>
      </w:r>
    </w:p>
    <w:p w14:paraId="7612728F" w14:textId="62161A86" w:rsidR="00C9089D" w:rsidRPr="00C9089D" w:rsidRDefault="00C9089D" w:rsidP="00C9089D">
      <w:pPr>
        <w:numPr>
          <w:ilvl w:val="0"/>
          <w:numId w:val="25"/>
        </w:numPr>
        <w:tabs>
          <w:tab w:val="left" w:pos="567"/>
        </w:tabs>
        <w:spacing w:line="500" w:lineRule="exact"/>
        <w:jc w:val="both"/>
        <w:rPr>
          <w:rFonts w:ascii="標楷體" w:eastAsia="標楷體" w:hAnsi="標楷體"/>
          <w:sz w:val="28"/>
          <w:szCs w:val="28"/>
        </w:rPr>
      </w:pPr>
      <w:r w:rsidRPr="00C9089D">
        <w:rPr>
          <w:rFonts w:ascii="標楷體" w:eastAsia="標楷體" w:hAnsi="標楷體" w:hint="eastAsia"/>
          <w:sz w:val="28"/>
          <w:szCs w:val="28"/>
        </w:rPr>
        <w:t>本小組設專職收發人員，收發長照繼續教育業務相關文件及專用檔案室保存相關文件，並至少保存7年。</w:t>
      </w:r>
    </w:p>
    <w:p w14:paraId="3CC1C2DF" w14:textId="4D750583" w:rsidR="00C9089D" w:rsidRPr="00C9089D" w:rsidRDefault="00C9089D" w:rsidP="00C9089D">
      <w:pPr>
        <w:numPr>
          <w:ilvl w:val="0"/>
          <w:numId w:val="25"/>
        </w:numPr>
        <w:tabs>
          <w:tab w:val="left" w:pos="567"/>
        </w:tabs>
        <w:spacing w:line="500" w:lineRule="exact"/>
        <w:jc w:val="both"/>
        <w:rPr>
          <w:rFonts w:ascii="標楷體" w:eastAsia="標楷體" w:hAnsi="標楷體"/>
          <w:sz w:val="28"/>
          <w:szCs w:val="28"/>
        </w:rPr>
      </w:pPr>
      <w:r w:rsidRPr="00C9089D">
        <w:rPr>
          <w:rFonts w:ascii="標楷體" w:eastAsia="標楷體" w:hAnsi="標楷體" w:hint="eastAsia"/>
          <w:sz w:val="28"/>
          <w:szCs w:val="28"/>
        </w:rPr>
        <w:t>本小組設置處理長照繼續教育業務專用電腦設備，相關電子資料應至少保存7年。</w:t>
      </w:r>
    </w:p>
    <w:p w14:paraId="705DC6A4" w14:textId="77777777" w:rsidR="00C9089D" w:rsidRPr="00C9089D" w:rsidRDefault="00C9089D" w:rsidP="00C9089D">
      <w:pPr>
        <w:spacing w:beforeLines="50" w:before="183" w:line="500" w:lineRule="exact"/>
        <w:rPr>
          <w:rFonts w:ascii="標楷體" w:eastAsia="標楷體" w:hAnsi="標楷體" w:cs="新細明體"/>
          <w:b/>
          <w:kern w:val="0"/>
          <w:sz w:val="32"/>
          <w:szCs w:val="32"/>
        </w:rPr>
      </w:pPr>
      <w:proofErr w:type="gramStart"/>
      <w:r w:rsidRPr="00C9089D">
        <w:rPr>
          <w:rFonts w:ascii="標楷體" w:eastAsia="標楷體" w:hAnsi="標楷體" w:cs="新細明體" w:hint="eastAsia"/>
          <w:b/>
          <w:kern w:val="0"/>
          <w:sz w:val="32"/>
          <w:szCs w:val="32"/>
        </w:rPr>
        <w:t>柒</w:t>
      </w:r>
      <w:proofErr w:type="gramEnd"/>
      <w:r w:rsidRPr="00C9089D">
        <w:rPr>
          <w:rFonts w:ascii="標楷體" w:eastAsia="標楷體" w:hAnsi="標楷體" w:cs="新細明體" w:hint="eastAsia"/>
          <w:b/>
          <w:kern w:val="0"/>
          <w:sz w:val="32"/>
          <w:szCs w:val="32"/>
        </w:rPr>
        <w:t>、課程品質之管理方式</w:t>
      </w:r>
    </w:p>
    <w:p w14:paraId="38975CD1" w14:textId="6FCCEFF7" w:rsidR="00C9089D" w:rsidRPr="00C9089D" w:rsidRDefault="00C9089D" w:rsidP="000079BC">
      <w:pPr>
        <w:numPr>
          <w:ilvl w:val="0"/>
          <w:numId w:val="26"/>
        </w:numPr>
        <w:tabs>
          <w:tab w:val="left" w:pos="567"/>
        </w:tabs>
        <w:spacing w:line="500" w:lineRule="exact"/>
        <w:jc w:val="both"/>
        <w:rPr>
          <w:rFonts w:ascii="標楷體" w:eastAsia="標楷體" w:hAnsi="標楷體"/>
          <w:sz w:val="28"/>
          <w:szCs w:val="28"/>
        </w:rPr>
      </w:pPr>
      <w:r w:rsidRPr="00C9089D">
        <w:rPr>
          <w:rFonts w:ascii="標楷體" w:eastAsia="標楷體" w:hAnsi="標楷體" w:hint="eastAsia"/>
          <w:sz w:val="28"/>
          <w:szCs w:val="28"/>
        </w:rPr>
        <w:t>本</w:t>
      </w:r>
      <w:r w:rsidR="000079BC" w:rsidRPr="000079BC">
        <w:rPr>
          <w:rFonts w:ascii="標楷體" w:eastAsia="標楷體" w:hAnsi="標楷體" w:hint="eastAsia"/>
          <w:sz w:val="28"/>
          <w:szCs w:val="28"/>
        </w:rPr>
        <w:t>小組依衛生福利</w:t>
      </w:r>
      <w:proofErr w:type="gramStart"/>
      <w:r w:rsidR="000079BC" w:rsidRPr="000079BC">
        <w:rPr>
          <w:rFonts w:ascii="標楷體" w:eastAsia="標楷體" w:hAnsi="標楷體" w:hint="eastAsia"/>
          <w:sz w:val="28"/>
          <w:szCs w:val="28"/>
        </w:rPr>
        <w:t>部函頒</w:t>
      </w:r>
      <w:proofErr w:type="gramEnd"/>
      <w:r w:rsidR="000079BC" w:rsidRPr="000079BC">
        <w:rPr>
          <w:rFonts w:ascii="標楷體" w:eastAsia="標楷體" w:hAnsi="標楷體" w:hint="eastAsia"/>
          <w:sz w:val="28"/>
          <w:szCs w:val="28"/>
        </w:rPr>
        <w:t>之長照繼續教育課程認定及積分</w:t>
      </w:r>
      <w:proofErr w:type="gramStart"/>
      <w:r w:rsidR="000079BC" w:rsidRPr="000079BC">
        <w:rPr>
          <w:rFonts w:ascii="標楷體" w:eastAsia="標楷體" w:hAnsi="標楷體" w:hint="eastAsia"/>
          <w:sz w:val="28"/>
          <w:szCs w:val="28"/>
        </w:rPr>
        <w:t>採</w:t>
      </w:r>
      <w:proofErr w:type="gramEnd"/>
      <w:r w:rsidR="000079BC" w:rsidRPr="000079BC">
        <w:rPr>
          <w:rFonts w:ascii="標楷體" w:eastAsia="標楷體" w:hAnsi="標楷體" w:hint="eastAsia"/>
          <w:sz w:val="28"/>
          <w:szCs w:val="28"/>
        </w:rPr>
        <w:t>認注意事項所訂之查核比例，派員至課程現場監督維持長照繼續教育課程之品質，包括抽查簽名單與實際上課學員是否相符，有無學員冒名頂替之情事等，並提供改善意見，要求限期內改善，未依前項規定於限期內改善者，本小組不予以</w:t>
      </w:r>
      <w:proofErr w:type="gramStart"/>
      <w:r w:rsidR="000079BC" w:rsidRPr="000079BC">
        <w:rPr>
          <w:rFonts w:ascii="標楷體" w:eastAsia="標楷體" w:hAnsi="標楷體" w:hint="eastAsia"/>
          <w:sz w:val="28"/>
          <w:szCs w:val="28"/>
        </w:rPr>
        <w:t>採</w:t>
      </w:r>
      <w:proofErr w:type="gramEnd"/>
      <w:r w:rsidR="000079BC" w:rsidRPr="000079BC">
        <w:rPr>
          <w:rFonts w:ascii="標楷體" w:eastAsia="標楷體" w:hAnsi="標楷體" w:hint="eastAsia"/>
          <w:sz w:val="28"/>
          <w:szCs w:val="28"/>
        </w:rPr>
        <w:t>認積分。</w:t>
      </w:r>
    </w:p>
    <w:p w14:paraId="21D09AB0" w14:textId="67B0A2DA" w:rsidR="00C9089D" w:rsidRPr="00C9089D" w:rsidRDefault="00C9089D" w:rsidP="00C9089D">
      <w:pPr>
        <w:numPr>
          <w:ilvl w:val="0"/>
          <w:numId w:val="26"/>
        </w:numPr>
        <w:tabs>
          <w:tab w:val="left" w:pos="567"/>
        </w:tabs>
        <w:spacing w:line="500" w:lineRule="exact"/>
        <w:jc w:val="both"/>
        <w:rPr>
          <w:rFonts w:ascii="標楷體" w:eastAsia="標楷體" w:hAnsi="標楷體"/>
          <w:sz w:val="28"/>
          <w:szCs w:val="28"/>
        </w:rPr>
      </w:pPr>
      <w:r w:rsidRPr="00C9089D">
        <w:rPr>
          <w:rFonts w:ascii="標楷體" w:eastAsia="標楷體" w:hAnsi="標楷體" w:hint="eastAsia"/>
          <w:sz w:val="28"/>
          <w:szCs w:val="28"/>
        </w:rPr>
        <w:t>長照繼續教育課程</w:t>
      </w:r>
      <w:proofErr w:type="gramStart"/>
      <w:r w:rsidRPr="00C9089D">
        <w:rPr>
          <w:rFonts w:ascii="標楷體" w:eastAsia="標楷體" w:hAnsi="標楷體" w:hint="eastAsia"/>
          <w:sz w:val="28"/>
          <w:szCs w:val="28"/>
        </w:rPr>
        <w:t>應於課前</w:t>
      </w:r>
      <w:proofErr w:type="gramEnd"/>
      <w:r w:rsidRPr="00C9089D">
        <w:rPr>
          <w:rFonts w:ascii="標楷體" w:eastAsia="標楷體" w:hAnsi="標楷體" w:hint="eastAsia"/>
          <w:sz w:val="28"/>
          <w:szCs w:val="28"/>
        </w:rPr>
        <w:t>簽到、課後簽退，多節課程時，每半日課程時數不得超過4小時，全日課程時數不得超過8小時。至少需每半日簽到、簽退一次。</w:t>
      </w:r>
    </w:p>
    <w:p w14:paraId="5ACB26D4" w14:textId="77777777" w:rsidR="00C9089D" w:rsidRPr="00C9089D" w:rsidRDefault="00C9089D" w:rsidP="00C9089D">
      <w:pPr>
        <w:tabs>
          <w:tab w:val="left" w:pos="567"/>
        </w:tabs>
        <w:spacing w:line="500" w:lineRule="exact"/>
        <w:ind w:left="480"/>
        <w:jc w:val="both"/>
        <w:rPr>
          <w:rFonts w:ascii="標楷體" w:eastAsia="標楷體" w:hAnsi="標楷體"/>
          <w:sz w:val="28"/>
          <w:szCs w:val="28"/>
        </w:rPr>
      </w:pPr>
      <w:r w:rsidRPr="00C9089D">
        <w:rPr>
          <w:rFonts w:ascii="標楷體" w:eastAsia="標楷體" w:hAnsi="標楷體" w:hint="eastAsia"/>
          <w:sz w:val="28"/>
          <w:szCs w:val="28"/>
        </w:rPr>
        <w:t>各項長照繼續教育課程之出席簽名單，須由學員親筆簽名，不得以蓋章替代。開課機構如以刷卡簽到程式系統辦理學員簽到事宜，則得以刷卡代替簽名，但須由學員親自刷卡。若為直播視訊課程，須提供全體學員登入、登出紀錄。</w:t>
      </w:r>
    </w:p>
    <w:p w14:paraId="6629E8F4" w14:textId="24668C79" w:rsidR="00AE04C1" w:rsidRDefault="00C9089D" w:rsidP="00C9089D">
      <w:pPr>
        <w:numPr>
          <w:ilvl w:val="0"/>
          <w:numId w:val="26"/>
        </w:numPr>
        <w:tabs>
          <w:tab w:val="left" w:pos="567"/>
        </w:tabs>
        <w:spacing w:line="500" w:lineRule="exact"/>
        <w:jc w:val="both"/>
        <w:rPr>
          <w:rFonts w:ascii="標楷體" w:eastAsia="標楷體" w:hAnsi="標楷體"/>
          <w:sz w:val="28"/>
          <w:szCs w:val="28"/>
        </w:rPr>
      </w:pPr>
      <w:r w:rsidRPr="00C9089D">
        <w:rPr>
          <w:rFonts w:ascii="標楷體" w:eastAsia="標楷體" w:hAnsi="標楷體" w:hint="eastAsia"/>
          <w:sz w:val="28"/>
          <w:szCs w:val="28"/>
        </w:rPr>
        <w:t>學員參加本小組</w:t>
      </w:r>
      <w:proofErr w:type="gramStart"/>
      <w:r w:rsidRPr="00C9089D">
        <w:rPr>
          <w:rFonts w:ascii="標楷體" w:eastAsia="標楷體" w:hAnsi="標楷體" w:hint="eastAsia"/>
          <w:sz w:val="28"/>
          <w:szCs w:val="28"/>
        </w:rPr>
        <w:t>採</w:t>
      </w:r>
      <w:proofErr w:type="gramEnd"/>
      <w:r w:rsidRPr="00C9089D">
        <w:rPr>
          <w:rFonts w:ascii="標楷體" w:eastAsia="標楷體" w:hAnsi="標楷體" w:hint="eastAsia"/>
          <w:sz w:val="28"/>
          <w:szCs w:val="28"/>
        </w:rPr>
        <w:t>認之長照繼續教育課程，如有冒名頂替</w:t>
      </w:r>
      <w:proofErr w:type="gramStart"/>
      <w:r w:rsidRPr="00C9089D">
        <w:rPr>
          <w:rFonts w:ascii="標楷體" w:eastAsia="標楷體" w:hAnsi="標楷體" w:hint="eastAsia"/>
          <w:sz w:val="28"/>
          <w:szCs w:val="28"/>
        </w:rPr>
        <w:t>或溢報積分</w:t>
      </w:r>
      <w:proofErr w:type="gramEnd"/>
      <w:r w:rsidRPr="00C9089D">
        <w:rPr>
          <w:rFonts w:ascii="標楷體" w:eastAsia="標楷體" w:hAnsi="標楷體" w:hint="eastAsia"/>
          <w:sz w:val="28"/>
          <w:szCs w:val="28"/>
        </w:rPr>
        <w:t>之情事者，該次積分不予計算。學員違反前項規定，本小組得對開課機構提出書面警告，並得於發文日後</w:t>
      </w:r>
      <w:proofErr w:type="gramStart"/>
      <w:r w:rsidRPr="00C9089D">
        <w:rPr>
          <w:rFonts w:ascii="標楷體" w:eastAsia="標楷體" w:hAnsi="標楷體" w:hint="eastAsia"/>
          <w:sz w:val="28"/>
          <w:szCs w:val="28"/>
        </w:rPr>
        <w:t>一</w:t>
      </w:r>
      <w:proofErr w:type="gramEnd"/>
      <w:r w:rsidRPr="00C9089D">
        <w:rPr>
          <w:rFonts w:ascii="標楷體" w:eastAsia="標楷體" w:hAnsi="標楷體" w:hint="eastAsia"/>
          <w:sz w:val="28"/>
          <w:szCs w:val="28"/>
        </w:rPr>
        <w:t>年內拒絕受理其申請案件，一年屆滿提改善措施經本小組同意後，始受理其申請審</w:t>
      </w:r>
      <w:r w:rsidR="00A763DE">
        <w:rPr>
          <w:rFonts w:ascii="標楷體" w:eastAsia="標楷體" w:hAnsi="標楷體" w:hint="eastAsia"/>
          <w:sz w:val="28"/>
          <w:szCs w:val="28"/>
        </w:rPr>
        <w:t>認</w:t>
      </w:r>
      <w:r w:rsidRPr="00C9089D">
        <w:rPr>
          <w:rFonts w:ascii="標楷體" w:eastAsia="標楷體" w:hAnsi="標楷體" w:hint="eastAsia"/>
          <w:sz w:val="28"/>
          <w:szCs w:val="28"/>
        </w:rPr>
        <w:t>案件。</w:t>
      </w:r>
    </w:p>
    <w:sectPr w:rsidR="00AE04C1">
      <w:footerReference w:type="default" r:id="rId8"/>
      <w:pgSz w:w="11906" w:h="16838"/>
      <w:pgMar w:top="1440" w:right="991"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BD4C" w14:textId="77777777" w:rsidR="007042AF" w:rsidRDefault="007042AF">
      <w:r>
        <w:separator/>
      </w:r>
    </w:p>
  </w:endnote>
  <w:endnote w:type="continuationSeparator" w:id="0">
    <w:p w14:paraId="62D64DBD" w14:textId="77777777" w:rsidR="007042AF" w:rsidRDefault="0070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975545"/>
      <w:docPartObj>
        <w:docPartGallery w:val="Page Numbers (Bottom of Page)"/>
        <w:docPartUnique/>
      </w:docPartObj>
    </w:sdtPr>
    <w:sdtContent>
      <w:p w14:paraId="4BA4FE27" w14:textId="3193065B" w:rsidR="00B76217" w:rsidRDefault="00B76217">
        <w:pPr>
          <w:pStyle w:val="a5"/>
          <w:jc w:val="center"/>
        </w:pPr>
        <w:r>
          <w:fldChar w:fldCharType="begin"/>
        </w:r>
        <w:r>
          <w:instrText>PAGE   \* MERGEFORMAT</w:instrText>
        </w:r>
        <w:r>
          <w:fldChar w:fldCharType="separate"/>
        </w:r>
        <w:r>
          <w:rPr>
            <w:lang w:val="zh-TW"/>
          </w:rPr>
          <w:t>2</w:t>
        </w:r>
        <w:r>
          <w:fldChar w:fldCharType="end"/>
        </w:r>
      </w:p>
    </w:sdtContent>
  </w:sdt>
  <w:p w14:paraId="22A329BF" w14:textId="77777777" w:rsidR="00B76217" w:rsidRDefault="00B762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6977" w14:textId="77777777" w:rsidR="007042AF" w:rsidRDefault="007042AF">
      <w:r>
        <w:rPr>
          <w:color w:val="000000"/>
        </w:rPr>
        <w:separator/>
      </w:r>
    </w:p>
  </w:footnote>
  <w:footnote w:type="continuationSeparator" w:id="0">
    <w:p w14:paraId="572BAC97" w14:textId="77777777" w:rsidR="007042AF" w:rsidRDefault="0070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561"/>
    <w:multiLevelType w:val="hybridMultilevel"/>
    <w:tmpl w:val="85D84166"/>
    <w:lvl w:ilvl="0" w:tplc="E77C0F06">
      <w:start w:val="1"/>
      <w:numFmt w:val="taiwaneseCountingThousand"/>
      <w:lvlText w:val="(%1)"/>
      <w:lvlJc w:val="left"/>
      <w:pPr>
        <w:ind w:left="1047"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10D5B9B"/>
    <w:multiLevelType w:val="multilevel"/>
    <w:tmpl w:val="3092C36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500CD9"/>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366E13"/>
    <w:multiLevelType w:val="hybridMultilevel"/>
    <w:tmpl w:val="40521B08"/>
    <w:lvl w:ilvl="0" w:tplc="E77C0F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FD13B5B"/>
    <w:multiLevelType w:val="multilevel"/>
    <w:tmpl w:val="87F415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764599"/>
    <w:multiLevelType w:val="hybridMultilevel"/>
    <w:tmpl w:val="9C7A5D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C834E11"/>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811F4C"/>
    <w:multiLevelType w:val="multilevel"/>
    <w:tmpl w:val="A54C08A4"/>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3E0C1079"/>
    <w:multiLevelType w:val="multilevel"/>
    <w:tmpl w:val="388CE09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EB0FE1"/>
    <w:multiLevelType w:val="multilevel"/>
    <w:tmpl w:val="A0FA3D0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3E575DC"/>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4B63BD7"/>
    <w:multiLevelType w:val="multilevel"/>
    <w:tmpl w:val="D6F2C034"/>
    <w:lvl w:ilvl="0">
      <w:start w:val="1"/>
      <w:numFmt w:val="taiwaneseCountingThousand"/>
      <w:lvlText w:val="%1、"/>
      <w:lvlJc w:val="left"/>
      <w:pPr>
        <w:ind w:left="289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D30027B"/>
    <w:multiLevelType w:val="multilevel"/>
    <w:tmpl w:val="CF9650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0CB3BFA"/>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DBB2532"/>
    <w:multiLevelType w:val="multilevel"/>
    <w:tmpl w:val="4DD0ABF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77250C7"/>
    <w:multiLevelType w:val="hybridMultilevel"/>
    <w:tmpl w:val="338E16DC"/>
    <w:lvl w:ilvl="0" w:tplc="350C7F18">
      <w:start w:val="1"/>
      <w:numFmt w:val="taiwaneseCountingThousand"/>
      <w:lvlText w:val="(%1)"/>
      <w:lvlJc w:val="left"/>
      <w:pPr>
        <w:ind w:left="1437"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B486CC3"/>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C665523"/>
    <w:multiLevelType w:val="multilevel"/>
    <w:tmpl w:val="F2F401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D59365E"/>
    <w:multiLevelType w:val="hybridMultilevel"/>
    <w:tmpl w:val="D1183E98"/>
    <w:lvl w:ilvl="0" w:tplc="E77C0F06">
      <w:start w:val="1"/>
      <w:numFmt w:val="taiwaneseCountingThousand"/>
      <w:lvlText w:val="(%1)"/>
      <w:lvlJc w:val="left"/>
      <w:pPr>
        <w:ind w:left="1440" w:hanging="480"/>
      </w:pPr>
      <w:rPr>
        <w:rFonts w:hint="default"/>
      </w:rPr>
    </w:lvl>
    <w:lvl w:ilvl="1" w:tplc="FFFFFFFF">
      <w:start w:val="1"/>
      <w:numFmt w:val="taiwaneseCountingThousand"/>
      <w:lvlText w:val="%2、"/>
      <w:lvlJc w:val="left"/>
      <w:pPr>
        <w:ind w:left="2160" w:hanging="720"/>
      </w:pPr>
      <w:rPr>
        <w:rFonts w:hint="default"/>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9" w15:restartNumberingAfterBreak="0">
    <w:nsid w:val="6E4D5BB4"/>
    <w:multiLevelType w:val="multilevel"/>
    <w:tmpl w:val="9F16AC8A"/>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25C1638"/>
    <w:multiLevelType w:val="hybridMultilevel"/>
    <w:tmpl w:val="E8E67626"/>
    <w:lvl w:ilvl="0" w:tplc="FFFFFFFF">
      <w:start w:val="1"/>
      <w:numFmt w:val="taiwaneseCountingThousand"/>
      <w:lvlText w:val="(%1)"/>
      <w:lvlJc w:val="left"/>
      <w:pPr>
        <w:ind w:left="1047" w:hanging="480"/>
      </w:pPr>
      <w:rPr>
        <w:rFonts w:hint="default"/>
      </w:rPr>
    </w:lvl>
    <w:lvl w:ilvl="1" w:tplc="E77C0F06">
      <w:start w:val="1"/>
      <w:numFmt w:val="taiwaneseCountingThousand"/>
      <w:lvlText w:val="(%2)"/>
      <w:lvlJc w:val="left"/>
      <w:pPr>
        <w:ind w:left="960" w:hanging="480"/>
      </w:pPr>
      <w:rPr>
        <w:rFonts w:hint="default"/>
      </w:r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1" w15:restartNumberingAfterBreak="0">
    <w:nsid w:val="72E47139"/>
    <w:multiLevelType w:val="hybridMultilevel"/>
    <w:tmpl w:val="8A2424AA"/>
    <w:lvl w:ilvl="0" w:tplc="FFFFFFFF">
      <w:start w:val="1"/>
      <w:numFmt w:val="decimal"/>
      <w:lvlText w:val="%1."/>
      <w:lvlJc w:val="left"/>
      <w:pPr>
        <w:ind w:left="1440" w:hanging="480"/>
      </w:pPr>
    </w:lvl>
    <w:lvl w:ilvl="1" w:tplc="F1E68AAE">
      <w:start w:val="1"/>
      <w:numFmt w:val="taiwaneseCountingThousand"/>
      <w:lvlText w:val="%2、"/>
      <w:lvlJc w:val="left"/>
      <w:pPr>
        <w:ind w:left="2160" w:hanging="720"/>
      </w:pPr>
      <w:rPr>
        <w:rFonts w:hint="default"/>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2" w15:restartNumberingAfterBreak="0">
    <w:nsid w:val="755047EA"/>
    <w:multiLevelType w:val="multilevel"/>
    <w:tmpl w:val="41ACCFF8"/>
    <w:lvl w:ilvl="0">
      <w:start w:val="1"/>
      <w:numFmt w:val="taiwaneseCountingThousand"/>
      <w:lvlText w:val="（%1）"/>
      <w:lvlJc w:val="left"/>
      <w:pPr>
        <w:ind w:left="1392" w:hanging="825"/>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79E926D2"/>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A057001"/>
    <w:multiLevelType w:val="multilevel"/>
    <w:tmpl w:val="5AFAAA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D877F00"/>
    <w:multiLevelType w:val="multilevel"/>
    <w:tmpl w:val="E11A3F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99209948">
    <w:abstractNumId w:val="4"/>
  </w:num>
  <w:num w:numId="2" w16cid:durableId="1507479815">
    <w:abstractNumId w:val="17"/>
  </w:num>
  <w:num w:numId="3" w16cid:durableId="1531799735">
    <w:abstractNumId w:val="8"/>
  </w:num>
  <w:num w:numId="4" w16cid:durableId="1280140537">
    <w:abstractNumId w:val="24"/>
  </w:num>
  <w:num w:numId="5" w16cid:durableId="1518419906">
    <w:abstractNumId w:val="23"/>
  </w:num>
  <w:num w:numId="6" w16cid:durableId="1764836672">
    <w:abstractNumId w:val="7"/>
  </w:num>
  <w:num w:numId="7" w16cid:durableId="1794322663">
    <w:abstractNumId w:val="22"/>
  </w:num>
  <w:num w:numId="8" w16cid:durableId="780884304">
    <w:abstractNumId w:val="12"/>
  </w:num>
  <w:num w:numId="9" w16cid:durableId="112942465">
    <w:abstractNumId w:val="1"/>
  </w:num>
  <w:num w:numId="10" w16cid:durableId="1482111578">
    <w:abstractNumId w:val="19"/>
  </w:num>
  <w:num w:numId="11" w16cid:durableId="241640749">
    <w:abstractNumId w:val="11"/>
  </w:num>
  <w:num w:numId="12" w16cid:durableId="108932924">
    <w:abstractNumId w:val="14"/>
  </w:num>
  <w:num w:numId="13" w16cid:durableId="1443381367">
    <w:abstractNumId w:val="9"/>
  </w:num>
  <w:num w:numId="14" w16cid:durableId="1674338013">
    <w:abstractNumId w:val="3"/>
  </w:num>
  <w:num w:numId="15" w16cid:durableId="469172788">
    <w:abstractNumId w:val="5"/>
  </w:num>
  <w:num w:numId="16" w16cid:durableId="1541093016">
    <w:abstractNumId w:val="15"/>
  </w:num>
  <w:num w:numId="17" w16cid:durableId="1077484112">
    <w:abstractNumId w:val="16"/>
  </w:num>
  <w:num w:numId="18" w16cid:durableId="2044935749">
    <w:abstractNumId w:val="21"/>
  </w:num>
  <w:num w:numId="19" w16cid:durableId="217784932">
    <w:abstractNumId w:val="2"/>
  </w:num>
  <w:num w:numId="20" w16cid:durableId="936057815">
    <w:abstractNumId w:val="10"/>
  </w:num>
  <w:num w:numId="21" w16cid:durableId="292713483">
    <w:abstractNumId w:val="0"/>
  </w:num>
  <w:num w:numId="22" w16cid:durableId="153882400">
    <w:abstractNumId w:val="20"/>
  </w:num>
  <w:num w:numId="23" w16cid:durableId="1844973290">
    <w:abstractNumId w:val="18"/>
  </w:num>
  <w:num w:numId="24" w16cid:durableId="1894153664">
    <w:abstractNumId w:val="25"/>
  </w:num>
  <w:num w:numId="25" w16cid:durableId="501971558">
    <w:abstractNumId w:val="6"/>
  </w:num>
  <w:num w:numId="26" w16cid:durableId="786630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3B"/>
    <w:rsid w:val="000079BC"/>
    <w:rsid w:val="00052FEC"/>
    <w:rsid w:val="00070D23"/>
    <w:rsid w:val="000E5918"/>
    <w:rsid w:val="000F5181"/>
    <w:rsid w:val="00150CCD"/>
    <w:rsid w:val="00220A51"/>
    <w:rsid w:val="00246CAC"/>
    <w:rsid w:val="002B109A"/>
    <w:rsid w:val="003074FD"/>
    <w:rsid w:val="00340E55"/>
    <w:rsid w:val="0040320A"/>
    <w:rsid w:val="00510D2C"/>
    <w:rsid w:val="00636EBB"/>
    <w:rsid w:val="00681D4B"/>
    <w:rsid w:val="006C7D6F"/>
    <w:rsid w:val="007042AF"/>
    <w:rsid w:val="007C34DB"/>
    <w:rsid w:val="007C57A5"/>
    <w:rsid w:val="007F5C6B"/>
    <w:rsid w:val="00816259"/>
    <w:rsid w:val="00854FDF"/>
    <w:rsid w:val="00921836"/>
    <w:rsid w:val="009D6354"/>
    <w:rsid w:val="00A43BDA"/>
    <w:rsid w:val="00A763DE"/>
    <w:rsid w:val="00AC2740"/>
    <w:rsid w:val="00AE04C1"/>
    <w:rsid w:val="00AF7D88"/>
    <w:rsid w:val="00B76217"/>
    <w:rsid w:val="00C630DE"/>
    <w:rsid w:val="00C9089D"/>
    <w:rsid w:val="00D82FB6"/>
    <w:rsid w:val="00D95A3B"/>
    <w:rsid w:val="00D96BCE"/>
    <w:rsid w:val="00DD3CAE"/>
    <w:rsid w:val="00E12D8C"/>
    <w:rsid w:val="00FB6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0BDE"/>
  <w15:docId w15:val="{F7A809AF-68D6-48A8-A7F8-CFAE1A1D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pPr>
      <w:widowControl/>
      <w:spacing w:before="100"/>
    </w:pPr>
    <w:rPr>
      <w:rFonts w:ascii="標楷體" w:eastAsia="標楷體" w:hAnsi="標楷體" w:cs="新細明體"/>
      <w:color w:val="000000"/>
      <w:kern w:val="0"/>
      <w:sz w:val="32"/>
      <w:szCs w:val="32"/>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uiPriority w:val="99"/>
    <w:rPr>
      <w:kern w:val="3"/>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kern w:val="3"/>
      <w:sz w:val="18"/>
      <w:szCs w:val="18"/>
    </w:rPr>
  </w:style>
  <w:style w:type="paragraph" w:styleId="a9">
    <w:name w:val="List Paragraph"/>
    <w:basedOn w:val="a"/>
    <w:uiPriority w:val="34"/>
    <w:qFormat/>
    <w:rsid w:val="00052F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79EF-B3C5-4552-949B-72014704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長期照顧司鄭茗桐</dc:creator>
  <dc:description/>
  <cp:lastModifiedBy>威利 陳</cp:lastModifiedBy>
  <cp:revision>3</cp:revision>
  <cp:lastPrinted>2022-10-03T03:32:00Z</cp:lastPrinted>
  <dcterms:created xsi:type="dcterms:W3CDTF">2022-11-11T08:26:00Z</dcterms:created>
  <dcterms:modified xsi:type="dcterms:W3CDTF">2022-11-15T03:15:00Z</dcterms:modified>
</cp:coreProperties>
</file>