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E719C" w14:textId="08D64FA6" w:rsidR="00E85000" w:rsidRPr="00E85000" w:rsidRDefault="00E85000" w:rsidP="00E85000">
      <w:pPr>
        <w:jc w:val="center"/>
        <w:rPr>
          <w:rFonts w:ascii="Times New Roman" w:eastAsia="標楷體" w:hAnsi="Times New Roman" w:cs="Times New Roman"/>
          <w:b/>
          <w:sz w:val="32"/>
          <w:szCs w:val="32"/>
        </w:rPr>
      </w:pPr>
      <w:r w:rsidRPr="00E85000">
        <w:rPr>
          <w:rFonts w:ascii="Times New Roman" w:eastAsia="標楷體" w:hAnsi="Times New Roman" w:cs="Times New Roman"/>
          <w:b/>
          <w:sz w:val="32"/>
          <w:szCs w:val="32"/>
        </w:rPr>
        <w:t>西醫基層台北區</w:t>
      </w:r>
      <w:r w:rsidRPr="00E85000">
        <w:rPr>
          <w:rFonts w:ascii="Times New Roman" w:eastAsia="標楷體" w:hAnsi="Times New Roman" w:cs="Times New Roman"/>
          <w:b/>
          <w:sz w:val="32"/>
          <w:szCs w:val="32"/>
        </w:rPr>
        <w:t>1</w:t>
      </w:r>
      <w:r w:rsidR="00326628">
        <w:rPr>
          <w:rFonts w:ascii="Times New Roman" w:eastAsia="標楷體" w:hAnsi="Times New Roman" w:cs="Times New Roman" w:hint="eastAsia"/>
          <w:b/>
          <w:sz w:val="32"/>
          <w:szCs w:val="32"/>
        </w:rPr>
        <w:t>10</w:t>
      </w:r>
      <w:r w:rsidRPr="00E85000">
        <w:rPr>
          <w:rFonts w:ascii="Times New Roman" w:eastAsia="標楷體" w:hAnsi="Times New Roman" w:cs="Times New Roman"/>
          <w:b/>
          <w:sz w:val="32"/>
          <w:szCs w:val="32"/>
        </w:rPr>
        <w:t>年第</w:t>
      </w:r>
      <w:r w:rsidR="00694852">
        <w:rPr>
          <w:rFonts w:ascii="Times New Roman" w:eastAsia="標楷體" w:hAnsi="Times New Roman" w:cs="Times New Roman" w:hint="eastAsia"/>
          <w:b/>
          <w:sz w:val="32"/>
          <w:szCs w:val="32"/>
        </w:rPr>
        <w:t>二</w:t>
      </w:r>
      <w:r w:rsidRPr="00E85000">
        <w:rPr>
          <w:rFonts w:ascii="Times New Roman" w:eastAsia="標楷體" w:hAnsi="Times New Roman" w:cs="Times New Roman"/>
          <w:b/>
          <w:sz w:val="32"/>
          <w:szCs w:val="32"/>
        </w:rPr>
        <w:t>次共管會議</w:t>
      </w:r>
      <w:r w:rsidR="00326628">
        <w:rPr>
          <w:rFonts w:ascii="Times New Roman" w:eastAsia="標楷體" w:hAnsi="Times New Roman" w:cs="Times New Roman" w:hint="eastAsia"/>
          <w:b/>
          <w:sz w:val="32"/>
          <w:szCs w:val="32"/>
        </w:rPr>
        <w:t>(110</w:t>
      </w:r>
      <w:r w:rsidR="00DB23CA">
        <w:rPr>
          <w:rFonts w:ascii="Times New Roman" w:eastAsia="標楷體" w:hAnsi="Times New Roman" w:cs="Times New Roman" w:hint="eastAsia"/>
          <w:b/>
          <w:sz w:val="32"/>
          <w:szCs w:val="32"/>
        </w:rPr>
        <w:t>.</w:t>
      </w:r>
      <w:r w:rsidR="00694852">
        <w:rPr>
          <w:rFonts w:ascii="Times New Roman" w:eastAsia="標楷體" w:hAnsi="Times New Roman" w:cs="Times New Roman" w:hint="eastAsia"/>
          <w:b/>
          <w:sz w:val="32"/>
          <w:szCs w:val="32"/>
        </w:rPr>
        <w:t>9.10</w:t>
      </w:r>
      <w:r w:rsidR="00D804F8">
        <w:rPr>
          <w:rFonts w:ascii="Times New Roman" w:eastAsia="標楷體" w:hAnsi="Times New Roman" w:cs="Times New Roman" w:hint="eastAsia"/>
          <w:b/>
          <w:sz w:val="32"/>
          <w:szCs w:val="32"/>
        </w:rPr>
        <w:t>)</w:t>
      </w:r>
      <w:r w:rsidRPr="00E85000">
        <w:rPr>
          <w:rFonts w:ascii="Times New Roman" w:eastAsia="標楷體" w:hAnsi="Times New Roman" w:cs="Times New Roman"/>
          <w:b/>
          <w:sz w:val="32"/>
          <w:szCs w:val="32"/>
        </w:rPr>
        <w:t>宣導事項</w:t>
      </w:r>
    </w:p>
    <w:tbl>
      <w:tblPr>
        <w:tblStyle w:val="a3"/>
        <w:tblW w:w="15701" w:type="dxa"/>
        <w:tblLayout w:type="fixed"/>
        <w:tblLook w:val="04A0" w:firstRow="1" w:lastRow="0" w:firstColumn="1" w:lastColumn="0" w:noHBand="0" w:noVBand="1"/>
      </w:tblPr>
      <w:tblGrid>
        <w:gridCol w:w="846"/>
        <w:gridCol w:w="3544"/>
        <w:gridCol w:w="11311"/>
      </w:tblGrid>
      <w:tr w:rsidR="0095246A" w:rsidRPr="008A03FA" w14:paraId="7CCFBE54" w14:textId="77777777" w:rsidTr="004B7D4B">
        <w:trPr>
          <w:trHeight w:val="362"/>
          <w:tblHeader/>
        </w:trPr>
        <w:tc>
          <w:tcPr>
            <w:tcW w:w="846" w:type="dxa"/>
            <w:shd w:val="clear" w:color="auto" w:fill="D0CECE" w:themeFill="background2" w:themeFillShade="E6"/>
          </w:tcPr>
          <w:p w14:paraId="63407EDE" w14:textId="3D104FB3" w:rsidR="0095246A" w:rsidRPr="008A03FA" w:rsidRDefault="0095246A" w:rsidP="008A03FA">
            <w:pPr>
              <w:spacing w:line="400" w:lineRule="exact"/>
              <w:jc w:val="center"/>
              <w:rPr>
                <w:rFonts w:ascii="Times New Roman" w:eastAsia="標楷體" w:hAnsi="Times New Roman" w:cs="Times New Roman"/>
                <w:b/>
                <w:szCs w:val="28"/>
              </w:rPr>
            </w:pPr>
            <w:r w:rsidRPr="008A03FA">
              <w:rPr>
                <w:rFonts w:ascii="Times New Roman" w:eastAsia="標楷體" w:hAnsi="Times New Roman" w:cs="Times New Roman"/>
                <w:b/>
                <w:szCs w:val="28"/>
              </w:rPr>
              <w:t>項次</w:t>
            </w:r>
          </w:p>
        </w:tc>
        <w:tc>
          <w:tcPr>
            <w:tcW w:w="3544" w:type="dxa"/>
            <w:shd w:val="clear" w:color="auto" w:fill="D0CECE" w:themeFill="background2" w:themeFillShade="E6"/>
          </w:tcPr>
          <w:p w14:paraId="3C4FE862" w14:textId="6A36D8BA" w:rsidR="0095246A" w:rsidRPr="008A03FA" w:rsidRDefault="0095246A" w:rsidP="008A03FA">
            <w:pPr>
              <w:spacing w:line="400" w:lineRule="exact"/>
              <w:jc w:val="center"/>
              <w:rPr>
                <w:rFonts w:ascii="Times New Roman" w:eastAsia="標楷體" w:hAnsi="Times New Roman" w:cs="Times New Roman"/>
                <w:b/>
                <w:szCs w:val="28"/>
              </w:rPr>
            </w:pPr>
            <w:r w:rsidRPr="008A03FA">
              <w:rPr>
                <w:rFonts w:ascii="Times New Roman" w:eastAsia="標楷體" w:hAnsi="Times New Roman" w:cs="Times New Roman"/>
                <w:b/>
                <w:szCs w:val="28"/>
              </w:rPr>
              <w:t>事項</w:t>
            </w:r>
          </w:p>
        </w:tc>
        <w:tc>
          <w:tcPr>
            <w:tcW w:w="11311" w:type="dxa"/>
            <w:shd w:val="clear" w:color="auto" w:fill="D0CECE" w:themeFill="background2" w:themeFillShade="E6"/>
          </w:tcPr>
          <w:p w14:paraId="6092DA5B" w14:textId="69B64D2C" w:rsidR="0095246A" w:rsidRPr="008A03FA" w:rsidRDefault="0095246A" w:rsidP="008A03FA">
            <w:pPr>
              <w:spacing w:line="400" w:lineRule="exact"/>
              <w:jc w:val="center"/>
              <w:rPr>
                <w:rFonts w:ascii="Times New Roman" w:eastAsia="標楷體" w:hAnsi="Times New Roman" w:cs="Times New Roman"/>
                <w:b/>
                <w:szCs w:val="28"/>
              </w:rPr>
            </w:pPr>
            <w:r w:rsidRPr="008A03FA">
              <w:rPr>
                <w:rFonts w:ascii="Times New Roman" w:eastAsia="標楷體" w:hAnsi="Times New Roman" w:cs="Times New Roman"/>
                <w:b/>
                <w:szCs w:val="28"/>
              </w:rPr>
              <w:t>內容</w:t>
            </w:r>
          </w:p>
        </w:tc>
      </w:tr>
      <w:tr w:rsidR="00281C84" w:rsidRPr="007A32D6" w14:paraId="62E379F2" w14:textId="77777777" w:rsidTr="00BB1C45">
        <w:trPr>
          <w:trHeight w:val="347"/>
        </w:trPr>
        <w:tc>
          <w:tcPr>
            <w:tcW w:w="846" w:type="dxa"/>
            <w:shd w:val="clear" w:color="auto" w:fill="auto"/>
          </w:tcPr>
          <w:p w14:paraId="12429AB1" w14:textId="6FF6D27B" w:rsidR="00281C84" w:rsidRPr="007A32D6" w:rsidRDefault="00D92EAC" w:rsidP="008A03FA">
            <w:pPr>
              <w:spacing w:line="400" w:lineRule="exact"/>
              <w:jc w:val="center"/>
              <w:rPr>
                <w:rFonts w:ascii="Times New Roman" w:eastAsia="標楷體" w:hAnsi="Times New Roman" w:cs="Times New Roman"/>
                <w:szCs w:val="28"/>
              </w:rPr>
            </w:pPr>
            <w:proofErr w:type="gramStart"/>
            <w:r w:rsidRPr="007A32D6">
              <w:rPr>
                <w:rFonts w:ascii="Times New Roman" w:eastAsia="標楷體" w:hAnsi="Times New Roman" w:cs="Times New Roman"/>
                <w:szCs w:val="28"/>
              </w:rPr>
              <w:t>一</w:t>
            </w:r>
            <w:proofErr w:type="gramEnd"/>
          </w:p>
        </w:tc>
        <w:tc>
          <w:tcPr>
            <w:tcW w:w="3544" w:type="dxa"/>
            <w:shd w:val="clear" w:color="auto" w:fill="auto"/>
          </w:tcPr>
          <w:p w14:paraId="20354541" w14:textId="0B1E4791" w:rsidR="00281C84" w:rsidRPr="007A32D6" w:rsidRDefault="00262EEB" w:rsidP="00E70A7B">
            <w:pPr>
              <w:spacing w:line="400" w:lineRule="exact"/>
              <w:jc w:val="both"/>
              <w:rPr>
                <w:rFonts w:ascii="Times New Roman" w:eastAsia="標楷體" w:hAnsi="Times New Roman" w:cs="Times New Roman"/>
                <w:szCs w:val="24"/>
              </w:rPr>
            </w:pPr>
            <w:proofErr w:type="gramStart"/>
            <w:r w:rsidRPr="007A32D6">
              <w:rPr>
                <w:rFonts w:ascii="Times New Roman" w:eastAsia="標楷體" w:hAnsi="Times New Roman" w:cs="Times New Roman" w:hint="eastAsia"/>
                <w:szCs w:val="24"/>
              </w:rPr>
              <w:t>惠請轉</w:t>
            </w:r>
            <w:proofErr w:type="gramEnd"/>
            <w:r w:rsidRPr="007A32D6">
              <w:rPr>
                <w:rFonts w:ascii="Times New Roman" w:eastAsia="標楷體" w:hAnsi="Times New Roman" w:cs="Times New Roman" w:hint="eastAsia"/>
                <w:szCs w:val="24"/>
              </w:rPr>
              <w:t>知</w:t>
            </w:r>
            <w:r w:rsidR="00D92EAC" w:rsidRPr="007A32D6">
              <w:rPr>
                <w:rFonts w:ascii="Times New Roman" w:eastAsia="標楷體" w:hAnsi="Times New Roman" w:cs="Times New Roman" w:hint="eastAsia"/>
                <w:szCs w:val="24"/>
              </w:rPr>
              <w:t>西醫基層院所「一般病床住院診察費</w:t>
            </w:r>
            <w:r w:rsidR="00D92EAC" w:rsidRPr="007A32D6">
              <w:rPr>
                <w:rFonts w:ascii="Times New Roman" w:eastAsia="標楷體" w:hAnsi="Times New Roman" w:cs="Times New Roman"/>
                <w:szCs w:val="24"/>
              </w:rPr>
              <w:t>(</w:t>
            </w:r>
            <w:r w:rsidR="00D92EAC" w:rsidRPr="007A32D6">
              <w:rPr>
                <w:rFonts w:ascii="Times New Roman" w:eastAsia="標楷體" w:hAnsi="Times New Roman" w:cs="Times New Roman" w:hint="eastAsia"/>
                <w:szCs w:val="24"/>
              </w:rPr>
              <w:t>天</w:t>
            </w:r>
            <w:r w:rsidR="00D92EAC" w:rsidRPr="007A32D6">
              <w:rPr>
                <w:rFonts w:ascii="Times New Roman" w:eastAsia="標楷體" w:hAnsi="Times New Roman" w:cs="Times New Roman"/>
                <w:szCs w:val="24"/>
              </w:rPr>
              <w:t>)</w:t>
            </w:r>
            <w:r w:rsidR="00D92EAC" w:rsidRPr="007A32D6">
              <w:rPr>
                <w:rFonts w:ascii="Times New Roman" w:eastAsia="標楷體" w:hAnsi="Times New Roman" w:cs="Times New Roman" w:hint="eastAsia"/>
                <w:szCs w:val="24"/>
              </w:rPr>
              <w:t>」及「住院藥事服務費</w:t>
            </w:r>
            <w:r w:rsidR="00D92EAC" w:rsidRPr="007A32D6">
              <w:rPr>
                <w:rFonts w:ascii="Times New Roman" w:eastAsia="標楷體" w:hAnsi="Times New Roman" w:cs="Times New Roman"/>
                <w:szCs w:val="24"/>
              </w:rPr>
              <w:t>(</w:t>
            </w:r>
            <w:r w:rsidR="00D92EAC" w:rsidRPr="007A32D6">
              <w:rPr>
                <w:rFonts w:ascii="Times New Roman" w:eastAsia="標楷體" w:hAnsi="Times New Roman" w:cs="Times New Roman" w:hint="eastAsia"/>
                <w:szCs w:val="24"/>
              </w:rPr>
              <w:t>天</w:t>
            </w:r>
            <w:r w:rsidR="00D92EAC" w:rsidRPr="007A32D6">
              <w:rPr>
                <w:rFonts w:ascii="Times New Roman" w:eastAsia="標楷體" w:hAnsi="Times New Roman" w:cs="Times New Roman"/>
                <w:szCs w:val="24"/>
              </w:rPr>
              <w:t>)</w:t>
            </w:r>
            <w:r w:rsidR="00D92EAC" w:rsidRPr="007A32D6">
              <w:rPr>
                <w:rFonts w:ascii="Times New Roman" w:eastAsia="標楷體" w:hAnsi="Times New Roman" w:cs="Times New Roman" w:hint="eastAsia"/>
                <w:szCs w:val="24"/>
              </w:rPr>
              <w:t>」適用之支付點數案。</w:t>
            </w:r>
          </w:p>
        </w:tc>
        <w:tc>
          <w:tcPr>
            <w:tcW w:w="11311" w:type="dxa"/>
            <w:shd w:val="clear" w:color="auto" w:fill="auto"/>
          </w:tcPr>
          <w:p w14:paraId="13295C29" w14:textId="6524609A" w:rsidR="00D92EAC" w:rsidRPr="007A32D6" w:rsidRDefault="00D92EAC" w:rsidP="00D92EAC">
            <w:pPr>
              <w:widowControl/>
              <w:snapToGrid w:val="0"/>
              <w:spacing w:afterLines="50" w:after="180"/>
              <w:ind w:rightChars="9" w:right="22"/>
              <w:jc w:val="both"/>
              <w:rPr>
                <w:rFonts w:eastAsia="標楷體"/>
                <w:kern w:val="0"/>
                <w:sz w:val="26"/>
                <w:szCs w:val="26"/>
              </w:rPr>
            </w:pPr>
            <w:r w:rsidRPr="007A32D6">
              <w:rPr>
                <w:rFonts w:eastAsia="標楷體" w:hint="eastAsia"/>
                <w:kern w:val="0"/>
                <w:sz w:val="26"/>
                <w:szCs w:val="26"/>
              </w:rPr>
              <w:t>(1)</w:t>
            </w:r>
            <w:proofErr w:type="gramStart"/>
            <w:r w:rsidRPr="007A32D6">
              <w:rPr>
                <w:rFonts w:eastAsia="標楷體"/>
                <w:kern w:val="0"/>
                <w:sz w:val="26"/>
                <w:szCs w:val="26"/>
              </w:rPr>
              <w:t>109</w:t>
            </w:r>
            <w:proofErr w:type="gramEnd"/>
            <w:r w:rsidRPr="007A32D6">
              <w:rPr>
                <w:rFonts w:eastAsia="標楷體" w:hint="eastAsia"/>
                <w:kern w:val="0"/>
                <w:sz w:val="26"/>
                <w:szCs w:val="26"/>
              </w:rPr>
              <w:t>年度西醫基層總額醫療服務成本指數改變率預算已用於調升基層院所門診診察費專科醫師加成及藥事服務費，</w:t>
            </w:r>
            <w:r w:rsidRPr="007A32D6">
              <w:rPr>
                <w:rFonts w:eastAsia="標楷體"/>
                <w:kern w:val="0"/>
                <w:sz w:val="26"/>
                <w:szCs w:val="26"/>
              </w:rPr>
              <w:t>110</w:t>
            </w:r>
            <w:r w:rsidRPr="007A32D6">
              <w:rPr>
                <w:rFonts w:eastAsia="標楷體" w:hint="eastAsia"/>
                <w:kern w:val="0"/>
                <w:sz w:val="26"/>
                <w:szCs w:val="26"/>
              </w:rPr>
              <w:t>年</w:t>
            </w:r>
            <w:r w:rsidRPr="007A32D6">
              <w:rPr>
                <w:rFonts w:eastAsia="標楷體"/>
                <w:kern w:val="0"/>
                <w:sz w:val="26"/>
                <w:szCs w:val="26"/>
              </w:rPr>
              <w:t>3</w:t>
            </w:r>
            <w:r w:rsidRPr="007A32D6">
              <w:rPr>
                <w:rFonts w:eastAsia="標楷體" w:hint="eastAsia"/>
                <w:kern w:val="0"/>
                <w:sz w:val="26"/>
                <w:szCs w:val="26"/>
              </w:rPr>
              <w:t>月</w:t>
            </w:r>
            <w:r w:rsidRPr="007A32D6">
              <w:rPr>
                <w:rFonts w:eastAsia="標楷體"/>
                <w:kern w:val="0"/>
                <w:sz w:val="26"/>
                <w:szCs w:val="26"/>
              </w:rPr>
              <w:t>1</w:t>
            </w:r>
            <w:r w:rsidRPr="007A32D6">
              <w:rPr>
                <w:rFonts w:eastAsia="標楷體" w:hint="eastAsia"/>
                <w:kern w:val="0"/>
                <w:sz w:val="26"/>
                <w:szCs w:val="26"/>
              </w:rPr>
              <w:t>日生效之支付標準修訂案中。</w:t>
            </w:r>
          </w:p>
          <w:p w14:paraId="36AE96FF" w14:textId="56DE61CB" w:rsidR="00281C84" w:rsidRPr="007A32D6" w:rsidRDefault="00D92EAC" w:rsidP="00D92EAC">
            <w:pPr>
              <w:widowControl/>
              <w:snapToGrid w:val="0"/>
              <w:spacing w:afterLines="50" w:after="180"/>
              <w:ind w:rightChars="9" w:right="22"/>
              <w:jc w:val="both"/>
              <w:rPr>
                <w:rFonts w:eastAsia="標楷體"/>
                <w:kern w:val="0"/>
                <w:sz w:val="26"/>
                <w:szCs w:val="26"/>
              </w:rPr>
            </w:pPr>
            <w:r w:rsidRPr="007A32D6">
              <w:rPr>
                <w:rFonts w:eastAsia="標楷體" w:hint="eastAsia"/>
                <w:kern w:val="0"/>
                <w:sz w:val="26"/>
                <w:szCs w:val="26"/>
              </w:rPr>
              <w:t>(2)</w:t>
            </w:r>
            <w:r w:rsidRPr="007A32D6">
              <w:rPr>
                <w:rFonts w:eastAsia="標楷體" w:hint="eastAsia"/>
                <w:kern w:val="0"/>
                <w:sz w:val="26"/>
                <w:szCs w:val="26"/>
              </w:rPr>
              <w:t>有關全民健康保險特約西醫基層院所「一般病床住院診察費</w:t>
            </w:r>
            <w:r w:rsidRPr="007A32D6">
              <w:rPr>
                <w:rFonts w:eastAsia="標楷體"/>
                <w:kern w:val="0"/>
                <w:sz w:val="26"/>
                <w:szCs w:val="26"/>
              </w:rPr>
              <w:t>(</w:t>
            </w:r>
            <w:r w:rsidRPr="007A32D6">
              <w:rPr>
                <w:rFonts w:eastAsia="標楷體" w:hint="eastAsia"/>
                <w:kern w:val="0"/>
                <w:sz w:val="26"/>
                <w:szCs w:val="26"/>
              </w:rPr>
              <w:t>天</w:t>
            </w:r>
            <w:r w:rsidRPr="007A32D6">
              <w:rPr>
                <w:rFonts w:eastAsia="標楷體"/>
                <w:kern w:val="0"/>
                <w:sz w:val="26"/>
                <w:szCs w:val="26"/>
              </w:rPr>
              <w:t>)02008B</w:t>
            </w:r>
            <w:r w:rsidRPr="007A32D6">
              <w:rPr>
                <w:rFonts w:eastAsia="標楷體" w:hint="eastAsia"/>
                <w:kern w:val="0"/>
                <w:sz w:val="26"/>
                <w:szCs w:val="26"/>
              </w:rPr>
              <w:t>」及「住院藥事服務費</w:t>
            </w:r>
            <w:r w:rsidRPr="007A32D6">
              <w:rPr>
                <w:rFonts w:eastAsia="標楷體"/>
                <w:kern w:val="0"/>
                <w:sz w:val="26"/>
                <w:szCs w:val="26"/>
              </w:rPr>
              <w:t>(</w:t>
            </w:r>
            <w:r w:rsidRPr="007A32D6">
              <w:rPr>
                <w:rFonts w:eastAsia="標楷體" w:hint="eastAsia"/>
                <w:kern w:val="0"/>
                <w:sz w:val="26"/>
                <w:szCs w:val="26"/>
              </w:rPr>
              <w:t>天</w:t>
            </w:r>
            <w:r w:rsidRPr="007A32D6">
              <w:rPr>
                <w:rFonts w:eastAsia="標楷體"/>
                <w:kern w:val="0"/>
                <w:sz w:val="26"/>
                <w:szCs w:val="26"/>
              </w:rPr>
              <w:t>) 05215B</w:t>
            </w:r>
            <w:r w:rsidRPr="007A32D6">
              <w:rPr>
                <w:rFonts w:eastAsia="標楷體" w:hint="eastAsia"/>
                <w:kern w:val="0"/>
                <w:sz w:val="26"/>
                <w:szCs w:val="26"/>
              </w:rPr>
              <w:t>」支付點數調升適用層級為地區醫院，屬西醫基層總額部門院所執行者，仍維持原支付點數申報</w:t>
            </w:r>
            <w:r w:rsidRPr="007A32D6">
              <w:rPr>
                <w:rFonts w:eastAsia="標楷體"/>
                <w:kern w:val="0"/>
                <w:sz w:val="26"/>
                <w:szCs w:val="26"/>
              </w:rPr>
              <w:t>(02008B</w:t>
            </w:r>
            <w:r w:rsidRPr="007A32D6">
              <w:rPr>
                <w:rFonts w:eastAsia="標楷體" w:hint="eastAsia"/>
                <w:kern w:val="0"/>
                <w:sz w:val="26"/>
                <w:szCs w:val="26"/>
              </w:rPr>
              <w:t>：</w:t>
            </w:r>
            <w:r w:rsidRPr="007A32D6">
              <w:rPr>
                <w:rFonts w:eastAsia="標楷體"/>
                <w:kern w:val="0"/>
                <w:sz w:val="26"/>
                <w:szCs w:val="26"/>
              </w:rPr>
              <w:t>379</w:t>
            </w:r>
            <w:r w:rsidRPr="007A32D6">
              <w:rPr>
                <w:rFonts w:eastAsia="標楷體" w:hint="eastAsia"/>
                <w:kern w:val="0"/>
                <w:sz w:val="26"/>
                <w:szCs w:val="26"/>
              </w:rPr>
              <w:t>點，</w:t>
            </w:r>
            <w:r w:rsidRPr="007A32D6">
              <w:rPr>
                <w:rFonts w:eastAsia="標楷體"/>
                <w:kern w:val="0"/>
                <w:sz w:val="26"/>
                <w:szCs w:val="26"/>
              </w:rPr>
              <w:t>05215B</w:t>
            </w:r>
            <w:r w:rsidRPr="007A32D6">
              <w:rPr>
                <w:rFonts w:eastAsia="標楷體" w:hint="eastAsia"/>
                <w:kern w:val="0"/>
                <w:sz w:val="26"/>
                <w:szCs w:val="26"/>
              </w:rPr>
              <w:t>：</w:t>
            </w:r>
            <w:r w:rsidRPr="007A32D6">
              <w:rPr>
                <w:rFonts w:eastAsia="標楷體"/>
                <w:kern w:val="0"/>
                <w:sz w:val="26"/>
                <w:szCs w:val="26"/>
              </w:rPr>
              <w:t>35</w:t>
            </w:r>
            <w:r w:rsidRPr="007A32D6">
              <w:rPr>
                <w:rFonts w:eastAsia="標楷體" w:hint="eastAsia"/>
                <w:kern w:val="0"/>
                <w:sz w:val="26"/>
                <w:szCs w:val="26"/>
              </w:rPr>
              <w:t>點</w:t>
            </w:r>
            <w:r w:rsidRPr="007A32D6">
              <w:rPr>
                <w:rFonts w:eastAsia="標楷體"/>
                <w:kern w:val="0"/>
                <w:sz w:val="26"/>
                <w:szCs w:val="26"/>
              </w:rPr>
              <w:t>)</w:t>
            </w:r>
            <w:r w:rsidRPr="007A32D6">
              <w:rPr>
                <w:rFonts w:eastAsia="標楷體" w:hint="eastAsia"/>
                <w:kern w:val="0"/>
                <w:sz w:val="26"/>
                <w:szCs w:val="26"/>
              </w:rPr>
              <w:t>。</w:t>
            </w:r>
          </w:p>
        </w:tc>
      </w:tr>
      <w:tr w:rsidR="00262EEB" w:rsidRPr="007A32D6" w14:paraId="658338A9" w14:textId="77777777" w:rsidTr="00BB1C45">
        <w:trPr>
          <w:trHeight w:val="347"/>
        </w:trPr>
        <w:tc>
          <w:tcPr>
            <w:tcW w:w="846" w:type="dxa"/>
            <w:shd w:val="clear" w:color="auto" w:fill="auto"/>
          </w:tcPr>
          <w:p w14:paraId="7EFDA0C5" w14:textId="6FFCC4C7" w:rsidR="00262EEB" w:rsidRPr="007A32D6" w:rsidRDefault="00262EEB" w:rsidP="008A03FA">
            <w:pPr>
              <w:spacing w:line="400" w:lineRule="exact"/>
              <w:jc w:val="center"/>
              <w:rPr>
                <w:rFonts w:ascii="Times New Roman" w:eastAsia="標楷體" w:hAnsi="Times New Roman" w:cs="Times New Roman"/>
                <w:szCs w:val="28"/>
              </w:rPr>
            </w:pPr>
            <w:r w:rsidRPr="007A32D6">
              <w:rPr>
                <w:rFonts w:ascii="Times New Roman" w:eastAsia="標楷體" w:hAnsi="Times New Roman" w:cs="Times New Roman" w:hint="eastAsia"/>
                <w:szCs w:val="28"/>
              </w:rPr>
              <w:t>二</w:t>
            </w:r>
          </w:p>
        </w:tc>
        <w:tc>
          <w:tcPr>
            <w:tcW w:w="3544" w:type="dxa"/>
            <w:shd w:val="clear" w:color="auto" w:fill="auto"/>
          </w:tcPr>
          <w:p w14:paraId="630D9894" w14:textId="67AC8FFE" w:rsidR="00262EEB" w:rsidRPr="007A32D6" w:rsidRDefault="00262EEB" w:rsidP="00E70A7B">
            <w:pPr>
              <w:spacing w:line="400" w:lineRule="exact"/>
              <w:jc w:val="both"/>
              <w:rPr>
                <w:rFonts w:ascii="Times New Roman" w:eastAsia="標楷體" w:hAnsi="Times New Roman" w:cs="Times New Roman"/>
                <w:szCs w:val="24"/>
              </w:rPr>
            </w:pPr>
            <w:r w:rsidRPr="007A32D6">
              <w:rPr>
                <w:rFonts w:ascii="Times New Roman" w:eastAsia="標楷體" w:hAnsi="Times New Roman" w:cs="Times New Roman" w:hint="eastAsia"/>
                <w:szCs w:val="24"/>
              </w:rPr>
              <w:t>健保醫療資訊雲端查詢系統摘要區新增</w:t>
            </w:r>
            <w:r w:rsidRPr="007A32D6">
              <w:rPr>
                <w:rFonts w:ascii="Times New Roman" w:eastAsia="標楷體" w:hAnsi="Times New Roman" w:cs="Times New Roman"/>
                <w:szCs w:val="24"/>
              </w:rPr>
              <w:t>B</w:t>
            </w:r>
            <w:r w:rsidRPr="007A32D6">
              <w:rPr>
                <w:rFonts w:ascii="Times New Roman" w:eastAsia="標楷體" w:hAnsi="Times New Roman" w:cs="Times New Roman" w:hint="eastAsia"/>
                <w:szCs w:val="24"/>
              </w:rPr>
              <w:t>、</w:t>
            </w:r>
            <w:r w:rsidRPr="007A32D6">
              <w:rPr>
                <w:rFonts w:ascii="Times New Roman" w:eastAsia="標楷體" w:hAnsi="Times New Roman" w:cs="Times New Roman"/>
                <w:szCs w:val="24"/>
              </w:rPr>
              <w:t>C</w:t>
            </w:r>
            <w:r w:rsidRPr="007A32D6">
              <w:rPr>
                <w:rFonts w:ascii="Times New Roman" w:eastAsia="標楷體" w:hAnsi="Times New Roman" w:cs="Times New Roman" w:hint="eastAsia"/>
                <w:szCs w:val="24"/>
              </w:rPr>
              <w:t>型肝炎專區。</w:t>
            </w:r>
          </w:p>
        </w:tc>
        <w:tc>
          <w:tcPr>
            <w:tcW w:w="11311" w:type="dxa"/>
            <w:shd w:val="clear" w:color="auto" w:fill="auto"/>
          </w:tcPr>
          <w:p w14:paraId="1BA35F14" w14:textId="0479EA87" w:rsidR="00262EEB" w:rsidRPr="007A32D6" w:rsidRDefault="00262EEB" w:rsidP="00262EEB">
            <w:pPr>
              <w:widowControl/>
              <w:snapToGrid w:val="0"/>
              <w:spacing w:afterLines="50" w:after="180"/>
              <w:ind w:rightChars="9" w:right="22"/>
              <w:jc w:val="both"/>
              <w:rPr>
                <w:rFonts w:eastAsia="標楷體"/>
                <w:kern w:val="0"/>
                <w:sz w:val="26"/>
                <w:szCs w:val="26"/>
              </w:rPr>
            </w:pPr>
            <w:r w:rsidRPr="007A32D6">
              <w:rPr>
                <w:rFonts w:ascii="Times New Roman" w:eastAsia="標楷體" w:hAnsi="Times New Roman" w:cs="Times New Roman" w:hint="eastAsia"/>
                <w:szCs w:val="24"/>
              </w:rPr>
              <w:t>健保醫療資訊雲端查詢系統摘要區新增</w:t>
            </w:r>
            <w:r w:rsidRPr="007A32D6">
              <w:rPr>
                <w:rFonts w:ascii="Times New Roman" w:eastAsia="標楷體" w:hAnsi="Times New Roman" w:cs="Times New Roman"/>
                <w:szCs w:val="24"/>
              </w:rPr>
              <w:t>B</w:t>
            </w:r>
            <w:r w:rsidRPr="007A32D6">
              <w:rPr>
                <w:rFonts w:ascii="Times New Roman" w:eastAsia="標楷體" w:hAnsi="Times New Roman" w:cs="Times New Roman" w:hint="eastAsia"/>
                <w:szCs w:val="24"/>
              </w:rPr>
              <w:t>、</w:t>
            </w:r>
            <w:r w:rsidRPr="007A32D6">
              <w:rPr>
                <w:rFonts w:ascii="Times New Roman" w:eastAsia="標楷體" w:hAnsi="Times New Roman" w:cs="Times New Roman"/>
                <w:szCs w:val="24"/>
              </w:rPr>
              <w:t>C</w:t>
            </w:r>
            <w:r w:rsidRPr="007A32D6">
              <w:rPr>
                <w:rFonts w:ascii="Times New Roman" w:eastAsia="標楷體" w:hAnsi="Times New Roman" w:cs="Times New Roman" w:hint="eastAsia"/>
                <w:szCs w:val="24"/>
              </w:rPr>
              <w:t>型肝炎專區，請轉知會員依醫療需要查詢。</w:t>
            </w:r>
          </w:p>
        </w:tc>
      </w:tr>
      <w:tr w:rsidR="0095246A" w:rsidRPr="007A32D6" w14:paraId="4A6DF07C" w14:textId="77777777" w:rsidTr="00BB1C45">
        <w:trPr>
          <w:trHeight w:val="347"/>
        </w:trPr>
        <w:tc>
          <w:tcPr>
            <w:tcW w:w="846" w:type="dxa"/>
            <w:shd w:val="clear" w:color="auto" w:fill="auto"/>
          </w:tcPr>
          <w:p w14:paraId="48C5A496" w14:textId="68AA739A" w:rsidR="0095246A" w:rsidRPr="007A32D6" w:rsidRDefault="00262EEB" w:rsidP="008A03FA">
            <w:pPr>
              <w:spacing w:line="400" w:lineRule="exact"/>
              <w:jc w:val="center"/>
              <w:rPr>
                <w:rFonts w:ascii="Times New Roman" w:eastAsia="標楷體" w:hAnsi="Times New Roman" w:cs="Times New Roman"/>
                <w:szCs w:val="28"/>
              </w:rPr>
            </w:pPr>
            <w:r w:rsidRPr="007A32D6">
              <w:rPr>
                <w:rFonts w:ascii="Times New Roman" w:eastAsia="標楷體" w:hAnsi="Times New Roman" w:cs="Times New Roman" w:hint="eastAsia"/>
                <w:szCs w:val="28"/>
              </w:rPr>
              <w:t>三</w:t>
            </w:r>
          </w:p>
        </w:tc>
        <w:tc>
          <w:tcPr>
            <w:tcW w:w="3544" w:type="dxa"/>
            <w:shd w:val="clear" w:color="auto" w:fill="auto"/>
          </w:tcPr>
          <w:p w14:paraId="6147E2EF" w14:textId="27867CF5" w:rsidR="0095246A" w:rsidRPr="007A32D6" w:rsidRDefault="006D08E5" w:rsidP="00E70A7B">
            <w:pPr>
              <w:spacing w:line="400" w:lineRule="exact"/>
              <w:jc w:val="both"/>
              <w:rPr>
                <w:rFonts w:ascii="Times New Roman" w:eastAsia="標楷體" w:hAnsi="Times New Roman" w:cs="Times New Roman"/>
                <w:szCs w:val="24"/>
              </w:rPr>
            </w:pPr>
            <w:proofErr w:type="gramStart"/>
            <w:r w:rsidRPr="00D50EE8">
              <w:rPr>
                <w:rFonts w:ascii="Times New Roman" w:eastAsia="標楷體" w:hAnsi="Times New Roman" w:cs="Times New Roman" w:hint="eastAsia"/>
                <w:szCs w:val="24"/>
              </w:rPr>
              <w:t>惠請會員</w:t>
            </w:r>
            <w:proofErr w:type="gramEnd"/>
            <w:r w:rsidRPr="00D50EE8">
              <w:rPr>
                <w:rFonts w:ascii="Times New Roman" w:eastAsia="標楷體" w:hAnsi="Times New Roman" w:cs="Times New Roman" w:hint="eastAsia"/>
                <w:szCs w:val="24"/>
              </w:rPr>
              <w:t>診所依各項</w:t>
            </w:r>
            <w:proofErr w:type="gramStart"/>
            <w:r w:rsidRPr="00D50EE8">
              <w:rPr>
                <w:rFonts w:ascii="Times New Roman" w:eastAsia="標楷體" w:hAnsi="Times New Roman" w:cs="Times New Roman" w:hint="eastAsia"/>
                <w:szCs w:val="24"/>
              </w:rPr>
              <w:t>開放表別診療</w:t>
            </w:r>
            <w:proofErr w:type="gramEnd"/>
            <w:r w:rsidRPr="00D50EE8">
              <w:rPr>
                <w:rFonts w:ascii="Times New Roman" w:eastAsia="標楷體" w:hAnsi="Times New Roman" w:cs="Times New Roman" w:hint="eastAsia"/>
                <w:szCs w:val="24"/>
              </w:rPr>
              <w:t>項目訂定規範，為民眾提供適切服務。</w:t>
            </w:r>
          </w:p>
        </w:tc>
        <w:tc>
          <w:tcPr>
            <w:tcW w:w="11311" w:type="dxa"/>
            <w:shd w:val="clear" w:color="auto" w:fill="auto"/>
          </w:tcPr>
          <w:p w14:paraId="1DD9DFDD" w14:textId="15B86780" w:rsidR="00E70A7B" w:rsidRPr="007A32D6" w:rsidRDefault="00262EEB" w:rsidP="00262EEB">
            <w:pPr>
              <w:widowControl/>
              <w:snapToGrid w:val="0"/>
              <w:spacing w:afterLines="50" w:after="180"/>
              <w:ind w:rightChars="9" w:right="22"/>
              <w:jc w:val="both"/>
              <w:rPr>
                <w:rFonts w:eastAsia="標楷體"/>
                <w:kern w:val="0"/>
                <w:sz w:val="26"/>
                <w:szCs w:val="26"/>
              </w:rPr>
            </w:pPr>
            <w:r w:rsidRPr="007A32D6">
              <w:rPr>
                <w:rFonts w:eastAsia="標楷體"/>
                <w:kern w:val="0"/>
                <w:sz w:val="26"/>
                <w:szCs w:val="26"/>
              </w:rPr>
              <w:t>110</w:t>
            </w:r>
            <w:r w:rsidRPr="007A32D6">
              <w:rPr>
                <w:rFonts w:eastAsia="標楷體" w:hint="eastAsia"/>
                <w:kern w:val="0"/>
                <w:sz w:val="26"/>
                <w:szCs w:val="26"/>
              </w:rPr>
              <w:t>年新增開放</w:t>
            </w:r>
            <w:proofErr w:type="gramStart"/>
            <w:r w:rsidRPr="007A32D6">
              <w:rPr>
                <w:rFonts w:eastAsia="標楷體"/>
                <w:kern w:val="0"/>
                <w:sz w:val="26"/>
                <w:szCs w:val="26"/>
              </w:rPr>
              <w:t>5</w:t>
            </w:r>
            <w:r w:rsidRPr="007A32D6">
              <w:rPr>
                <w:rFonts w:eastAsia="標楷體" w:hint="eastAsia"/>
                <w:kern w:val="0"/>
                <w:sz w:val="26"/>
                <w:szCs w:val="26"/>
              </w:rPr>
              <w:t>項表別及</w:t>
            </w:r>
            <w:proofErr w:type="gramEnd"/>
            <w:r w:rsidRPr="007A32D6">
              <w:rPr>
                <w:rFonts w:eastAsia="標楷體" w:hint="eastAsia"/>
                <w:kern w:val="0"/>
                <w:sz w:val="26"/>
                <w:szCs w:val="26"/>
              </w:rPr>
              <w:t>前已開放</w:t>
            </w:r>
            <w:r w:rsidRPr="007A32D6">
              <w:rPr>
                <w:rFonts w:eastAsia="標楷體"/>
                <w:kern w:val="0"/>
                <w:sz w:val="26"/>
                <w:szCs w:val="26"/>
              </w:rPr>
              <w:t>62</w:t>
            </w:r>
            <w:r w:rsidRPr="007A32D6">
              <w:rPr>
                <w:rFonts w:eastAsia="標楷體" w:hint="eastAsia"/>
                <w:kern w:val="0"/>
                <w:sz w:val="26"/>
                <w:szCs w:val="26"/>
              </w:rPr>
              <w:t>項，共計</w:t>
            </w:r>
            <w:r w:rsidRPr="007A32D6">
              <w:rPr>
                <w:rFonts w:eastAsia="標楷體"/>
                <w:kern w:val="0"/>
                <w:sz w:val="26"/>
                <w:szCs w:val="26"/>
              </w:rPr>
              <w:t>67</w:t>
            </w:r>
            <w:r w:rsidRPr="007A32D6">
              <w:rPr>
                <w:rFonts w:eastAsia="標楷體" w:hint="eastAsia"/>
                <w:kern w:val="0"/>
                <w:sz w:val="26"/>
                <w:szCs w:val="26"/>
              </w:rPr>
              <w:t>項，請鼓勵會員對有醫療需求之民眾提供適切的運用，並依各項診療項目訂定規範</w:t>
            </w:r>
            <w:r w:rsidRPr="007A32D6">
              <w:rPr>
                <w:rFonts w:eastAsia="標楷體"/>
                <w:kern w:val="0"/>
                <w:sz w:val="26"/>
                <w:szCs w:val="26"/>
              </w:rPr>
              <w:t>(</w:t>
            </w:r>
            <w:r w:rsidRPr="007A32D6">
              <w:rPr>
                <w:rFonts w:eastAsia="標楷體" w:hint="eastAsia"/>
                <w:kern w:val="0"/>
                <w:sz w:val="26"/>
                <w:szCs w:val="26"/>
              </w:rPr>
              <w:t>如：限由專任醫師、適應症…</w:t>
            </w:r>
            <w:r w:rsidRPr="007A32D6">
              <w:rPr>
                <w:rFonts w:eastAsia="標楷體"/>
                <w:kern w:val="0"/>
                <w:sz w:val="26"/>
                <w:szCs w:val="26"/>
              </w:rPr>
              <w:t>)</w:t>
            </w:r>
            <w:r w:rsidR="00485A2F">
              <w:rPr>
                <w:rFonts w:eastAsia="標楷體" w:hint="eastAsia"/>
                <w:kern w:val="0"/>
                <w:sz w:val="26"/>
                <w:szCs w:val="26"/>
              </w:rPr>
              <w:t>執行服務，提升西醫基層醫療服務之範疇；另為確保合理費用之申報，台北業務</w:t>
            </w:r>
            <w:r w:rsidRPr="007A32D6">
              <w:rPr>
                <w:rFonts w:eastAsia="標楷體" w:hint="eastAsia"/>
                <w:kern w:val="0"/>
                <w:sz w:val="26"/>
                <w:szCs w:val="26"/>
              </w:rPr>
              <w:t>組</w:t>
            </w:r>
            <w:r w:rsidR="00485A2F">
              <w:rPr>
                <w:rFonts w:eastAsia="標楷體" w:hint="eastAsia"/>
                <w:kern w:val="0"/>
                <w:sz w:val="26"/>
                <w:szCs w:val="26"/>
              </w:rPr>
              <w:t>將</w:t>
            </w:r>
            <w:r w:rsidRPr="007A32D6">
              <w:rPr>
                <w:rFonts w:eastAsia="標楷體" w:hint="eastAsia"/>
                <w:kern w:val="0"/>
                <w:sz w:val="26"/>
                <w:szCs w:val="26"/>
              </w:rPr>
              <w:t>持續監測並進行必要之管理。</w:t>
            </w:r>
          </w:p>
        </w:tc>
      </w:tr>
      <w:tr w:rsidR="0031504D" w:rsidRPr="007A32D6" w14:paraId="602EBBD7" w14:textId="77777777" w:rsidTr="00BB1C45">
        <w:trPr>
          <w:trHeight w:val="362"/>
        </w:trPr>
        <w:tc>
          <w:tcPr>
            <w:tcW w:w="846" w:type="dxa"/>
            <w:shd w:val="clear" w:color="auto" w:fill="auto"/>
          </w:tcPr>
          <w:p w14:paraId="5B8B7065" w14:textId="47216291" w:rsidR="0031504D" w:rsidRPr="007A32D6" w:rsidRDefault="002709CC" w:rsidP="008A03FA">
            <w:pPr>
              <w:spacing w:line="400" w:lineRule="exact"/>
              <w:jc w:val="center"/>
              <w:rPr>
                <w:rFonts w:ascii="Times New Roman" w:eastAsia="標楷體" w:hAnsi="Times New Roman" w:cs="Times New Roman"/>
                <w:szCs w:val="28"/>
              </w:rPr>
            </w:pPr>
            <w:r w:rsidRPr="007A32D6">
              <w:rPr>
                <w:rFonts w:ascii="Times New Roman" w:eastAsia="標楷體" w:hAnsi="Times New Roman" w:cs="Times New Roman" w:hint="eastAsia"/>
                <w:szCs w:val="28"/>
              </w:rPr>
              <w:t>四</w:t>
            </w:r>
          </w:p>
        </w:tc>
        <w:tc>
          <w:tcPr>
            <w:tcW w:w="3544" w:type="dxa"/>
            <w:shd w:val="clear" w:color="auto" w:fill="auto"/>
          </w:tcPr>
          <w:p w14:paraId="0F63CBEE" w14:textId="18B6C8DD" w:rsidR="0031504D" w:rsidRPr="007A32D6" w:rsidRDefault="002709CC" w:rsidP="00E70A7B">
            <w:pPr>
              <w:spacing w:line="400" w:lineRule="exact"/>
              <w:jc w:val="both"/>
              <w:rPr>
                <w:rFonts w:eastAsia="標楷體"/>
                <w:kern w:val="0"/>
                <w:sz w:val="26"/>
                <w:szCs w:val="26"/>
              </w:rPr>
            </w:pPr>
            <w:r w:rsidRPr="007A32D6">
              <w:rPr>
                <w:rFonts w:eastAsia="標楷體" w:hint="eastAsia"/>
                <w:kern w:val="0"/>
                <w:sz w:val="26"/>
                <w:szCs w:val="26"/>
              </w:rPr>
              <w:t>檢驗</w:t>
            </w:r>
            <w:r w:rsidRPr="007A32D6">
              <w:rPr>
                <w:rFonts w:eastAsia="標楷體" w:hint="eastAsia"/>
                <w:kern w:val="0"/>
                <w:sz w:val="26"/>
                <w:szCs w:val="26"/>
              </w:rPr>
              <w:t>(</w:t>
            </w:r>
            <w:r w:rsidRPr="007A32D6">
              <w:rPr>
                <w:rFonts w:eastAsia="標楷體" w:hint="eastAsia"/>
                <w:kern w:val="0"/>
                <w:sz w:val="26"/>
                <w:szCs w:val="26"/>
              </w:rPr>
              <w:t>查</w:t>
            </w:r>
            <w:r w:rsidRPr="007A32D6">
              <w:rPr>
                <w:rFonts w:eastAsia="標楷體" w:hint="eastAsia"/>
                <w:kern w:val="0"/>
                <w:sz w:val="26"/>
                <w:szCs w:val="26"/>
              </w:rPr>
              <w:t>)</w:t>
            </w:r>
            <w:r w:rsidRPr="007A32D6">
              <w:rPr>
                <w:rFonts w:eastAsia="標楷體" w:hint="eastAsia"/>
                <w:kern w:val="0"/>
                <w:sz w:val="26"/>
                <w:szCs w:val="26"/>
              </w:rPr>
              <w:t>結果資訊上傳宣導</w:t>
            </w:r>
            <w:r w:rsidR="00E70A7B" w:rsidRPr="007A32D6">
              <w:rPr>
                <w:rFonts w:ascii="Times New Roman" w:eastAsia="標楷體" w:hAnsi="Times New Roman" w:cs="Times New Roman" w:hint="eastAsia"/>
                <w:szCs w:val="24"/>
              </w:rPr>
              <w:t>。</w:t>
            </w:r>
          </w:p>
        </w:tc>
        <w:tc>
          <w:tcPr>
            <w:tcW w:w="11311" w:type="dxa"/>
            <w:shd w:val="clear" w:color="auto" w:fill="auto"/>
          </w:tcPr>
          <w:p w14:paraId="029318E5" w14:textId="04C1865A" w:rsidR="0031504D" w:rsidRPr="007A32D6" w:rsidRDefault="002709CC" w:rsidP="0026486B">
            <w:pPr>
              <w:widowControl/>
              <w:snapToGrid w:val="0"/>
              <w:spacing w:afterLines="50" w:after="180"/>
              <w:ind w:rightChars="9" w:right="22"/>
              <w:jc w:val="both"/>
              <w:rPr>
                <w:rFonts w:eastAsia="標楷體"/>
                <w:kern w:val="0"/>
                <w:sz w:val="26"/>
                <w:szCs w:val="26"/>
              </w:rPr>
            </w:pPr>
            <w:r w:rsidRPr="007A32D6">
              <w:rPr>
                <w:rFonts w:eastAsia="標楷體" w:hint="eastAsia"/>
                <w:kern w:val="0"/>
                <w:sz w:val="26"/>
                <w:szCs w:val="26"/>
              </w:rPr>
              <w:t>檢為提升整體</w:t>
            </w:r>
            <w:proofErr w:type="gramStart"/>
            <w:r w:rsidRPr="007A32D6">
              <w:rPr>
                <w:rFonts w:eastAsia="標楷體" w:hint="eastAsia"/>
                <w:kern w:val="0"/>
                <w:sz w:val="26"/>
                <w:szCs w:val="26"/>
              </w:rPr>
              <w:t>上傳率</w:t>
            </w:r>
            <w:proofErr w:type="gramEnd"/>
            <w:r w:rsidRPr="007A32D6">
              <w:rPr>
                <w:rFonts w:eastAsia="標楷體" w:hint="eastAsia"/>
                <w:kern w:val="0"/>
                <w:sz w:val="26"/>
                <w:szCs w:val="26"/>
              </w:rPr>
              <w:t>，請交付檢驗單時，至少提供下列資訊</w:t>
            </w:r>
            <w:r w:rsidRPr="007A32D6">
              <w:rPr>
                <w:rFonts w:eastAsia="標楷體"/>
                <w:kern w:val="0"/>
                <w:sz w:val="26"/>
                <w:szCs w:val="26"/>
              </w:rPr>
              <w:t>:</w:t>
            </w:r>
            <w:r w:rsidRPr="007A32D6">
              <w:rPr>
                <w:rFonts w:eastAsia="標楷體" w:hint="eastAsia"/>
                <w:kern w:val="0"/>
                <w:sz w:val="26"/>
                <w:szCs w:val="26"/>
              </w:rPr>
              <w:t>『就醫日期』、『原處方</w:t>
            </w:r>
            <w:proofErr w:type="gramStart"/>
            <w:r w:rsidRPr="007A32D6">
              <w:rPr>
                <w:rFonts w:eastAsia="標楷體" w:hint="eastAsia"/>
                <w:kern w:val="0"/>
                <w:sz w:val="26"/>
                <w:szCs w:val="26"/>
              </w:rPr>
              <w:t>醫</w:t>
            </w:r>
            <w:proofErr w:type="gramEnd"/>
            <w:r w:rsidRPr="007A32D6">
              <w:rPr>
                <w:rFonts w:eastAsia="標楷體" w:hint="eastAsia"/>
                <w:kern w:val="0"/>
                <w:sz w:val="26"/>
                <w:szCs w:val="26"/>
              </w:rPr>
              <w:t>事機構代號』、『健保卡就醫序號』、『</w:t>
            </w:r>
            <w:proofErr w:type="gramStart"/>
            <w:r w:rsidRPr="007A32D6">
              <w:rPr>
                <w:rFonts w:eastAsia="標楷體" w:hint="eastAsia"/>
                <w:kern w:val="0"/>
                <w:sz w:val="26"/>
                <w:szCs w:val="26"/>
              </w:rPr>
              <w:t>醫</w:t>
            </w:r>
            <w:proofErr w:type="gramEnd"/>
            <w:r w:rsidRPr="007A32D6">
              <w:rPr>
                <w:rFonts w:eastAsia="標楷體" w:hint="eastAsia"/>
                <w:kern w:val="0"/>
                <w:sz w:val="26"/>
                <w:szCs w:val="26"/>
              </w:rPr>
              <w:t>令代碼』、『病人身分證號』、『病人出生日期』，以利</w:t>
            </w:r>
            <w:proofErr w:type="gramStart"/>
            <w:r w:rsidRPr="007A32D6">
              <w:rPr>
                <w:rFonts w:eastAsia="標楷體" w:hint="eastAsia"/>
                <w:kern w:val="0"/>
                <w:sz w:val="26"/>
                <w:szCs w:val="26"/>
              </w:rPr>
              <w:t>醫</w:t>
            </w:r>
            <w:proofErr w:type="gramEnd"/>
            <w:r w:rsidRPr="007A32D6">
              <w:rPr>
                <w:rFonts w:eastAsia="標楷體" w:hint="eastAsia"/>
                <w:kern w:val="0"/>
                <w:sz w:val="26"/>
                <w:szCs w:val="26"/>
              </w:rPr>
              <w:t>事檢驗機構有充足資訊即時上傳檢驗</w:t>
            </w:r>
            <w:r w:rsidRPr="007A32D6">
              <w:rPr>
                <w:rFonts w:eastAsia="標楷體"/>
                <w:kern w:val="0"/>
                <w:sz w:val="26"/>
                <w:szCs w:val="26"/>
              </w:rPr>
              <w:t>(</w:t>
            </w:r>
            <w:r w:rsidRPr="007A32D6">
              <w:rPr>
                <w:rFonts w:eastAsia="標楷體" w:hint="eastAsia"/>
                <w:kern w:val="0"/>
                <w:sz w:val="26"/>
                <w:szCs w:val="26"/>
              </w:rPr>
              <w:t>查</w:t>
            </w:r>
            <w:r w:rsidRPr="007A32D6">
              <w:rPr>
                <w:rFonts w:eastAsia="標楷體"/>
                <w:kern w:val="0"/>
                <w:sz w:val="26"/>
                <w:szCs w:val="26"/>
              </w:rPr>
              <w:t>)</w:t>
            </w:r>
            <w:r w:rsidRPr="007A32D6">
              <w:rPr>
                <w:rFonts w:eastAsia="標楷體" w:hint="eastAsia"/>
                <w:kern w:val="0"/>
                <w:sz w:val="26"/>
                <w:szCs w:val="26"/>
              </w:rPr>
              <w:t>結果。</w:t>
            </w:r>
          </w:p>
        </w:tc>
      </w:tr>
      <w:tr w:rsidR="0031504D" w:rsidRPr="007A32D6" w14:paraId="092ABD31" w14:textId="77777777" w:rsidTr="00BB1C45">
        <w:trPr>
          <w:trHeight w:val="362"/>
        </w:trPr>
        <w:tc>
          <w:tcPr>
            <w:tcW w:w="846" w:type="dxa"/>
            <w:shd w:val="clear" w:color="auto" w:fill="auto"/>
          </w:tcPr>
          <w:p w14:paraId="7D6DFE81" w14:textId="1609F338" w:rsidR="0031504D" w:rsidRPr="007A32D6" w:rsidRDefault="002709CC" w:rsidP="008A03FA">
            <w:pPr>
              <w:spacing w:line="400" w:lineRule="exact"/>
              <w:jc w:val="center"/>
              <w:rPr>
                <w:rFonts w:ascii="Times New Roman" w:eastAsia="標楷體" w:hAnsi="Times New Roman" w:cs="Times New Roman"/>
                <w:szCs w:val="28"/>
              </w:rPr>
            </w:pPr>
            <w:r w:rsidRPr="007A32D6">
              <w:rPr>
                <w:rFonts w:ascii="Times New Roman" w:eastAsia="標楷體" w:hAnsi="Times New Roman" w:cs="Times New Roman" w:hint="eastAsia"/>
                <w:szCs w:val="28"/>
              </w:rPr>
              <w:t>五</w:t>
            </w:r>
          </w:p>
        </w:tc>
        <w:tc>
          <w:tcPr>
            <w:tcW w:w="3544" w:type="dxa"/>
            <w:shd w:val="clear" w:color="auto" w:fill="auto"/>
          </w:tcPr>
          <w:p w14:paraId="7FC99FEF" w14:textId="76E87F18" w:rsidR="0031504D" w:rsidRPr="007A32D6" w:rsidRDefault="002709CC" w:rsidP="008A03FA">
            <w:pPr>
              <w:spacing w:line="400" w:lineRule="exact"/>
              <w:jc w:val="both"/>
              <w:rPr>
                <w:rFonts w:eastAsia="標楷體"/>
                <w:kern w:val="0"/>
                <w:sz w:val="26"/>
                <w:szCs w:val="26"/>
              </w:rPr>
            </w:pPr>
            <w:r w:rsidRPr="007A32D6">
              <w:rPr>
                <w:rFonts w:eastAsia="標楷體" w:hint="eastAsia"/>
                <w:kern w:val="0"/>
                <w:sz w:val="26"/>
                <w:szCs w:val="26"/>
              </w:rPr>
              <w:t>協助輔導會員進行電腦作業系統更新為</w:t>
            </w:r>
            <w:r w:rsidRPr="007A32D6">
              <w:rPr>
                <w:rFonts w:eastAsia="標楷體"/>
                <w:kern w:val="0"/>
                <w:sz w:val="26"/>
                <w:szCs w:val="26"/>
              </w:rPr>
              <w:t>WIN10</w:t>
            </w:r>
            <w:r w:rsidRPr="007A32D6">
              <w:rPr>
                <w:rFonts w:eastAsia="標楷體" w:hint="eastAsia"/>
                <w:kern w:val="0"/>
                <w:sz w:val="26"/>
                <w:szCs w:val="26"/>
              </w:rPr>
              <w:t>或</w:t>
            </w:r>
            <w:r w:rsidRPr="007A32D6">
              <w:rPr>
                <w:rFonts w:eastAsia="標楷體"/>
                <w:kern w:val="0"/>
                <w:sz w:val="26"/>
                <w:szCs w:val="26"/>
              </w:rPr>
              <w:t>IE</w:t>
            </w:r>
            <w:r w:rsidRPr="007A32D6">
              <w:rPr>
                <w:rFonts w:eastAsia="標楷體" w:hint="eastAsia"/>
                <w:kern w:val="0"/>
                <w:sz w:val="26"/>
                <w:szCs w:val="26"/>
              </w:rPr>
              <w:t>瀏覽器版本升級至</w:t>
            </w:r>
            <w:r w:rsidRPr="007A32D6">
              <w:rPr>
                <w:rFonts w:eastAsia="標楷體"/>
                <w:kern w:val="0"/>
                <w:sz w:val="26"/>
                <w:szCs w:val="26"/>
              </w:rPr>
              <w:t>11</w:t>
            </w:r>
            <w:r w:rsidRPr="007A32D6">
              <w:rPr>
                <w:rFonts w:eastAsia="標楷體" w:hint="eastAsia"/>
                <w:kern w:val="0"/>
                <w:sz w:val="26"/>
                <w:szCs w:val="26"/>
              </w:rPr>
              <w:t>以上</w:t>
            </w:r>
            <w:r w:rsidR="003D6AAF" w:rsidRPr="007A32D6">
              <w:rPr>
                <w:rFonts w:ascii="Times New Roman" w:eastAsia="標楷體" w:hAnsi="Times New Roman" w:cs="Times New Roman" w:hint="eastAsia"/>
                <w:szCs w:val="24"/>
              </w:rPr>
              <w:t>。</w:t>
            </w:r>
          </w:p>
        </w:tc>
        <w:tc>
          <w:tcPr>
            <w:tcW w:w="11311" w:type="dxa"/>
            <w:shd w:val="clear" w:color="auto" w:fill="auto"/>
          </w:tcPr>
          <w:p w14:paraId="75098470" w14:textId="282293C2" w:rsidR="0031504D" w:rsidRPr="007A32D6" w:rsidRDefault="002709CC" w:rsidP="0026486B">
            <w:pPr>
              <w:widowControl/>
              <w:snapToGrid w:val="0"/>
              <w:spacing w:afterLines="50" w:after="180"/>
              <w:ind w:rightChars="9" w:right="22"/>
              <w:jc w:val="both"/>
              <w:rPr>
                <w:rFonts w:eastAsia="標楷體"/>
                <w:kern w:val="0"/>
                <w:sz w:val="26"/>
                <w:szCs w:val="26"/>
              </w:rPr>
            </w:pPr>
            <w:r w:rsidRPr="007A32D6">
              <w:rPr>
                <w:rFonts w:eastAsia="標楷體"/>
                <w:kern w:val="0"/>
                <w:sz w:val="26"/>
                <w:szCs w:val="26"/>
              </w:rPr>
              <w:t>VPN</w:t>
            </w:r>
            <w:r w:rsidRPr="007A32D6">
              <w:rPr>
                <w:rFonts w:eastAsia="標楷體" w:hint="eastAsia"/>
                <w:kern w:val="0"/>
                <w:sz w:val="26"/>
                <w:szCs w:val="26"/>
              </w:rPr>
              <w:t>各項服務原預訂於</w:t>
            </w:r>
            <w:r w:rsidRPr="007A32D6">
              <w:rPr>
                <w:rFonts w:eastAsia="標楷體"/>
                <w:kern w:val="0"/>
                <w:sz w:val="26"/>
                <w:szCs w:val="26"/>
              </w:rPr>
              <w:t>110</w:t>
            </w:r>
            <w:r w:rsidRPr="007A32D6">
              <w:rPr>
                <w:rFonts w:eastAsia="標楷體" w:hint="eastAsia"/>
                <w:kern w:val="0"/>
                <w:sz w:val="26"/>
                <w:szCs w:val="26"/>
              </w:rPr>
              <w:t>年</w:t>
            </w:r>
            <w:r w:rsidRPr="007A32D6">
              <w:rPr>
                <w:rFonts w:eastAsia="標楷體"/>
                <w:kern w:val="0"/>
                <w:sz w:val="26"/>
                <w:szCs w:val="26"/>
              </w:rPr>
              <w:t>7</w:t>
            </w:r>
            <w:r w:rsidRPr="007A32D6">
              <w:rPr>
                <w:rFonts w:eastAsia="標楷體" w:hint="eastAsia"/>
                <w:kern w:val="0"/>
                <w:sz w:val="26"/>
                <w:szCs w:val="26"/>
              </w:rPr>
              <w:t>月起不支援</w:t>
            </w:r>
            <w:r w:rsidRPr="007A32D6">
              <w:rPr>
                <w:rFonts w:eastAsia="標楷體"/>
                <w:kern w:val="0"/>
                <w:sz w:val="26"/>
                <w:szCs w:val="26"/>
              </w:rPr>
              <w:t>Windows XP</w:t>
            </w:r>
            <w:r w:rsidRPr="007A32D6">
              <w:rPr>
                <w:rFonts w:eastAsia="標楷體" w:hint="eastAsia"/>
                <w:kern w:val="0"/>
                <w:sz w:val="26"/>
                <w:szCs w:val="26"/>
              </w:rPr>
              <w:t>作業系統，因</w:t>
            </w:r>
            <w:proofErr w:type="gramStart"/>
            <w:r w:rsidRPr="007A32D6">
              <w:rPr>
                <w:rFonts w:eastAsia="標楷體" w:hint="eastAsia"/>
                <w:kern w:val="0"/>
                <w:sz w:val="26"/>
                <w:szCs w:val="26"/>
              </w:rPr>
              <w:t>疫</w:t>
            </w:r>
            <w:proofErr w:type="gramEnd"/>
            <w:r w:rsidRPr="007A32D6">
              <w:rPr>
                <w:rFonts w:eastAsia="標楷體" w:hint="eastAsia"/>
                <w:kern w:val="0"/>
                <w:sz w:val="26"/>
                <w:szCs w:val="26"/>
              </w:rPr>
              <w:t>情暫緩實施，</w:t>
            </w:r>
            <w:proofErr w:type="gramStart"/>
            <w:r w:rsidRPr="007A32D6">
              <w:rPr>
                <w:rFonts w:eastAsia="標楷體" w:hint="eastAsia"/>
                <w:kern w:val="0"/>
                <w:sz w:val="26"/>
                <w:szCs w:val="26"/>
              </w:rPr>
              <w:t>惠請協助</w:t>
            </w:r>
            <w:proofErr w:type="gramEnd"/>
            <w:r w:rsidRPr="007A32D6">
              <w:rPr>
                <w:rFonts w:eastAsia="標楷體" w:hint="eastAsia"/>
                <w:kern w:val="0"/>
                <w:sz w:val="26"/>
                <w:szCs w:val="26"/>
              </w:rPr>
              <w:t>輔導會員進行電腦作業系統更新為</w:t>
            </w:r>
            <w:r w:rsidRPr="007A32D6">
              <w:rPr>
                <w:rFonts w:eastAsia="標楷體"/>
                <w:kern w:val="0"/>
                <w:sz w:val="26"/>
                <w:szCs w:val="26"/>
              </w:rPr>
              <w:t>WIN10</w:t>
            </w:r>
            <w:r w:rsidRPr="007A32D6">
              <w:rPr>
                <w:rFonts w:eastAsia="標楷體" w:hint="eastAsia"/>
                <w:kern w:val="0"/>
                <w:sz w:val="26"/>
                <w:szCs w:val="26"/>
              </w:rPr>
              <w:t>或</w:t>
            </w:r>
            <w:r w:rsidRPr="007A32D6">
              <w:rPr>
                <w:rFonts w:eastAsia="標楷體"/>
                <w:kern w:val="0"/>
                <w:sz w:val="26"/>
                <w:szCs w:val="26"/>
              </w:rPr>
              <w:t>IE</w:t>
            </w:r>
            <w:r w:rsidRPr="007A32D6">
              <w:rPr>
                <w:rFonts w:eastAsia="標楷體" w:hint="eastAsia"/>
                <w:kern w:val="0"/>
                <w:sz w:val="26"/>
                <w:szCs w:val="26"/>
              </w:rPr>
              <w:t>瀏覽器版本升級至</w:t>
            </w:r>
            <w:r w:rsidRPr="007A32D6">
              <w:rPr>
                <w:rFonts w:eastAsia="標楷體"/>
                <w:kern w:val="0"/>
                <w:sz w:val="26"/>
                <w:szCs w:val="26"/>
              </w:rPr>
              <w:t>11</w:t>
            </w:r>
            <w:r w:rsidRPr="007A32D6">
              <w:rPr>
                <w:rFonts w:eastAsia="標楷體" w:hint="eastAsia"/>
                <w:kern w:val="0"/>
                <w:sz w:val="26"/>
                <w:szCs w:val="26"/>
              </w:rPr>
              <w:t>以上</w:t>
            </w:r>
            <w:r w:rsidR="00956B80" w:rsidRPr="007A32D6">
              <w:rPr>
                <w:rFonts w:eastAsia="標楷體" w:hint="eastAsia"/>
                <w:kern w:val="0"/>
                <w:sz w:val="26"/>
                <w:szCs w:val="26"/>
              </w:rPr>
              <w:t>。</w:t>
            </w:r>
          </w:p>
        </w:tc>
      </w:tr>
      <w:tr w:rsidR="00956B80" w:rsidRPr="007A32D6" w14:paraId="7995E81D" w14:textId="77777777" w:rsidTr="00BB1C45">
        <w:trPr>
          <w:trHeight w:val="362"/>
        </w:trPr>
        <w:tc>
          <w:tcPr>
            <w:tcW w:w="846" w:type="dxa"/>
            <w:shd w:val="clear" w:color="auto" w:fill="auto"/>
          </w:tcPr>
          <w:p w14:paraId="43628D7E" w14:textId="2B375172" w:rsidR="00956B80" w:rsidRPr="007A32D6" w:rsidRDefault="002709CC" w:rsidP="008A03FA">
            <w:pPr>
              <w:spacing w:line="400" w:lineRule="exact"/>
              <w:jc w:val="center"/>
              <w:rPr>
                <w:rFonts w:ascii="Times New Roman" w:eastAsia="標楷體" w:hAnsi="Times New Roman" w:cs="Times New Roman"/>
                <w:szCs w:val="28"/>
              </w:rPr>
            </w:pPr>
            <w:r w:rsidRPr="007A32D6">
              <w:rPr>
                <w:rFonts w:ascii="Times New Roman" w:eastAsia="標楷體" w:hAnsi="Times New Roman" w:cs="Times New Roman" w:hint="eastAsia"/>
                <w:szCs w:val="28"/>
              </w:rPr>
              <w:t>六</w:t>
            </w:r>
          </w:p>
        </w:tc>
        <w:tc>
          <w:tcPr>
            <w:tcW w:w="3544" w:type="dxa"/>
            <w:shd w:val="clear" w:color="auto" w:fill="auto"/>
          </w:tcPr>
          <w:p w14:paraId="36DAE0C2" w14:textId="5420E68A" w:rsidR="00956B80" w:rsidRPr="007A32D6" w:rsidRDefault="002709CC" w:rsidP="008A03FA">
            <w:pPr>
              <w:spacing w:line="400" w:lineRule="exact"/>
              <w:jc w:val="both"/>
              <w:rPr>
                <w:rFonts w:eastAsia="標楷體"/>
                <w:kern w:val="0"/>
                <w:sz w:val="26"/>
                <w:szCs w:val="26"/>
              </w:rPr>
            </w:pPr>
            <w:proofErr w:type="gramStart"/>
            <w:r w:rsidRPr="007A32D6">
              <w:rPr>
                <w:rFonts w:eastAsia="標楷體" w:hint="eastAsia"/>
                <w:kern w:val="0"/>
                <w:sz w:val="26"/>
                <w:szCs w:val="26"/>
              </w:rPr>
              <w:t>醫</w:t>
            </w:r>
            <w:proofErr w:type="gramEnd"/>
            <w:r w:rsidRPr="007A32D6">
              <w:rPr>
                <w:rFonts w:eastAsia="標楷體" w:hint="eastAsia"/>
                <w:kern w:val="0"/>
                <w:sz w:val="26"/>
                <w:szCs w:val="26"/>
              </w:rPr>
              <w:t>事機構停診補償作業申請</w:t>
            </w:r>
            <w:r w:rsidR="00956B80" w:rsidRPr="007A32D6">
              <w:rPr>
                <w:rFonts w:eastAsia="標楷體" w:hint="eastAsia"/>
                <w:kern w:val="0"/>
                <w:sz w:val="26"/>
                <w:szCs w:val="26"/>
              </w:rPr>
              <w:t>。</w:t>
            </w:r>
          </w:p>
        </w:tc>
        <w:tc>
          <w:tcPr>
            <w:tcW w:w="11311" w:type="dxa"/>
            <w:shd w:val="clear" w:color="auto" w:fill="auto"/>
          </w:tcPr>
          <w:p w14:paraId="2A194F9F" w14:textId="559FBDFF" w:rsidR="00956B80" w:rsidRPr="007A32D6" w:rsidRDefault="002709CC" w:rsidP="002709CC">
            <w:pPr>
              <w:pStyle w:val="a4"/>
              <w:widowControl/>
              <w:numPr>
                <w:ilvl w:val="0"/>
                <w:numId w:val="20"/>
              </w:numPr>
              <w:snapToGrid w:val="0"/>
              <w:spacing w:afterLines="50" w:after="180"/>
              <w:ind w:leftChars="0" w:rightChars="9" w:right="22"/>
              <w:jc w:val="both"/>
              <w:rPr>
                <w:rFonts w:eastAsia="標楷體"/>
                <w:kern w:val="0"/>
                <w:sz w:val="26"/>
                <w:szCs w:val="26"/>
              </w:rPr>
            </w:pPr>
            <w:r w:rsidRPr="007A32D6">
              <w:rPr>
                <w:rFonts w:eastAsia="標楷體" w:hint="eastAsia"/>
                <w:kern w:val="0"/>
                <w:sz w:val="26"/>
                <w:szCs w:val="26"/>
              </w:rPr>
              <w:t>因照顧對象確診致</w:t>
            </w:r>
            <w:proofErr w:type="gramStart"/>
            <w:r w:rsidRPr="007A32D6">
              <w:rPr>
                <w:rFonts w:eastAsia="標楷體" w:hint="eastAsia"/>
                <w:kern w:val="0"/>
                <w:sz w:val="26"/>
                <w:szCs w:val="26"/>
              </w:rPr>
              <w:t>醫</w:t>
            </w:r>
            <w:proofErr w:type="gramEnd"/>
            <w:r w:rsidRPr="007A32D6">
              <w:rPr>
                <w:rFonts w:eastAsia="標楷體" w:hint="eastAsia"/>
                <w:kern w:val="0"/>
                <w:sz w:val="26"/>
                <w:szCs w:val="26"/>
              </w:rPr>
              <w:t>事人</w:t>
            </w:r>
            <w:r w:rsidR="001528E8">
              <w:rPr>
                <w:rFonts w:eastAsia="標楷體" w:hint="eastAsia"/>
                <w:kern w:val="0"/>
                <w:sz w:val="26"/>
                <w:szCs w:val="26"/>
              </w:rPr>
              <w:t>員被隔離無法執行業務，經地方衛生主管機關書面通知而停診，可向</w:t>
            </w:r>
            <w:r w:rsidRPr="007A32D6">
              <w:rPr>
                <w:rFonts w:eastAsia="標楷體" w:hint="eastAsia"/>
                <w:kern w:val="0"/>
                <w:sz w:val="26"/>
                <w:szCs w:val="26"/>
              </w:rPr>
              <w:t>各分區業務組申請停診補償。但已依傳染病防治法或其他法規領取補償者，不得重複申請。</w:t>
            </w:r>
          </w:p>
          <w:p w14:paraId="77F22E18" w14:textId="2C39DBD1" w:rsidR="002709CC" w:rsidRDefault="002709CC" w:rsidP="002709CC">
            <w:pPr>
              <w:pStyle w:val="a4"/>
              <w:widowControl/>
              <w:numPr>
                <w:ilvl w:val="0"/>
                <w:numId w:val="20"/>
              </w:numPr>
              <w:snapToGrid w:val="0"/>
              <w:spacing w:afterLines="50" w:after="180"/>
              <w:ind w:leftChars="0" w:rightChars="9" w:right="22"/>
              <w:jc w:val="both"/>
              <w:rPr>
                <w:rFonts w:eastAsia="標楷體"/>
                <w:kern w:val="0"/>
                <w:sz w:val="26"/>
                <w:szCs w:val="26"/>
              </w:rPr>
            </w:pPr>
            <w:r w:rsidRPr="007A32D6">
              <w:rPr>
                <w:rFonts w:eastAsia="標楷體" w:hint="eastAsia"/>
                <w:kern w:val="0"/>
                <w:sz w:val="26"/>
                <w:szCs w:val="26"/>
              </w:rPr>
              <w:t>相關申請表、領據、</w:t>
            </w:r>
            <w:r w:rsidRPr="007A32D6">
              <w:rPr>
                <w:rFonts w:eastAsia="標楷體"/>
                <w:kern w:val="0"/>
                <w:sz w:val="26"/>
                <w:szCs w:val="26"/>
              </w:rPr>
              <w:t>Q&amp;A</w:t>
            </w:r>
            <w:r w:rsidRPr="007A32D6">
              <w:rPr>
                <w:rFonts w:eastAsia="標楷體" w:hint="eastAsia"/>
                <w:kern w:val="0"/>
                <w:sz w:val="26"/>
                <w:szCs w:val="26"/>
              </w:rPr>
              <w:t>、懶人包等檔案置放於健保署全球資訊網</w:t>
            </w:r>
            <w:r w:rsidRPr="007A32D6">
              <w:rPr>
                <w:rFonts w:eastAsia="標楷體"/>
                <w:kern w:val="0"/>
                <w:sz w:val="26"/>
                <w:szCs w:val="26"/>
              </w:rPr>
              <w:t>/</w:t>
            </w:r>
            <w:r w:rsidRPr="007A32D6">
              <w:rPr>
                <w:rFonts w:eastAsia="標楷體" w:hint="eastAsia"/>
                <w:kern w:val="0"/>
                <w:sz w:val="26"/>
                <w:szCs w:val="26"/>
              </w:rPr>
              <w:t>武漢肺炎醫療</w:t>
            </w:r>
            <w:r w:rsidRPr="007A32D6">
              <w:rPr>
                <w:rFonts w:eastAsia="標楷體"/>
                <w:kern w:val="0"/>
                <w:sz w:val="26"/>
                <w:szCs w:val="26"/>
              </w:rPr>
              <w:t>(</w:t>
            </w:r>
            <w:r w:rsidRPr="007A32D6">
              <w:rPr>
                <w:rFonts w:eastAsia="標楷體" w:hint="eastAsia"/>
                <w:kern w:val="0"/>
                <w:sz w:val="26"/>
                <w:szCs w:val="26"/>
              </w:rPr>
              <w:t>事</w:t>
            </w:r>
            <w:r w:rsidRPr="007A32D6">
              <w:rPr>
                <w:rFonts w:eastAsia="標楷體"/>
                <w:kern w:val="0"/>
                <w:sz w:val="26"/>
                <w:szCs w:val="26"/>
              </w:rPr>
              <w:t>)</w:t>
            </w:r>
            <w:r w:rsidRPr="007A32D6">
              <w:rPr>
                <w:rFonts w:eastAsia="標楷體" w:hint="eastAsia"/>
                <w:kern w:val="0"/>
                <w:sz w:val="26"/>
                <w:szCs w:val="26"/>
              </w:rPr>
              <w:t>機構停診</w:t>
            </w:r>
            <w:r w:rsidRPr="007A32D6">
              <w:rPr>
                <w:rFonts w:eastAsia="標楷體"/>
                <w:kern w:val="0"/>
                <w:sz w:val="26"/>
                <w:szCs w:val="26"/>
              </w:rPr>
              <w:t>(</w:t>
            </w:r>
            <w:r w:rsidRPr="007A32D6">
              <w:rPr>
                <w:rFonts w:eastAsia="標楷體" w:hint="eastAsia"/>
                <w:kern w:val="0"/>
                <w:sz w:val="26"/>
                <w:szCs w:val="26"/>
              </w:rPr>
              <w:t>業</w:t>
            </w:r>
            <w:r w:rsidRPr="007A32D6">
              <w:rPr>
                <w:rFonts w:eastAsia="標楷體"/>
                <w:kern w:val="0"/>
                <w:sz w:val="26"/>
                <w:szCs w:val="26"/>
              </w:rPr>
              <w:t>)</w:t>
            </w:r>
            <w:r w:rsidRPr="007A32D6">
              <w:rPr>
                <w:rFonts w:eastAsia="標楷體" w:hint="eastAsia"/>
                <w:kern w:val="0"/>
                <w:sz w:val="26"/>
                <w:szCs w:val="26"/>
              </w:rPr>
              <w:t>補償</w:t>
            </w:r>
            <w:r w:rsidRPr="007A32D6">
              <w:rPr>
                <w:rFonts w:eastAsia="標楷體"/>
                <w:kern w:val="0"/>
                <w:sz w:val="26"/>
                <w:szCs w:val="26"/>
              </w:rPr>
              <w:t>(</w:t>
            </w:r>
            <w:r w:rsidRPr="007A32D6">
              <w:rPr>
                <w:rFonts w:eastAsia="標楷體" w:hint="eastAsia"/>
                <w:kern w:val="0"/>
                <w:sz w:val="26"/>
                <w:szCs w:val="26"/>
              </w:rPr>
              <w:t>貼</w:t>
            </w:r>
            <w:r w:rsidRPr="007A32D6">
              <w:rPr>
                <w:rFonts w:eastAsia="標楷體"/>
                <w:kern w:val="0"/>
                <w:sz w:val="26"/>
                <w:szCs w:val="26"/>
              </w:rPr>
              <w:t>)</w:t>
            </w:r>
            <w:r w:rsidRPr="007A32D6">
              <w:rPr>
                <w:rFonts w:eastAsia="標楷體" w:hint="eastAsia"/>
                <w:kern w:val="0"/>
                <w:sz w:val="26"/>
                <w:szCs w:val="26"/>
              </w:rPr>
              <w:t>專區，請協助轉知會員，接獲衛生局停診補償通知之診所</w:t>
            </w:r>
            <w:r w:rsidR="00143D4D">
              <w:rPr>
                <w:rFonts w:eastAsia="標楷體" w:hint="eastAsia"/>
                <w:kern w:val="0"/>
                <w:sz w:val="26"/>
                <w:szCs w:val="26"/>
              </w:rPr>
              <w:t>請</w:t>
            </w:r>
            <w:bookmarkStart w:id="0" w:name="_GoBack"/>
            <w:bookmarkEnd w:id="0"/>
            <w:r w:rsidRPr="007A32D6">
              <w:rPr>
                <w:rFonts w:eastAsia="標楷體" w:hint="eastAsia"/>
                <w:kern w:val="0"/>
                <w:sz w:val="26"/>
                <w:szCs w:val="26"/>
              </w:rPr>
              <w:t>儘速提出申請。</w:t>
            </w:r>
          </w:p>
          <w:p w14:paraId="05ED3EFB" w14:textId="0BC1279F" w:rsidR="00BB0B8A" w:rsidRPr="00BB0B8A" w:rsidRDefault="00BB0B8A" w:rsidP="00BB0B8A">
            <w:pPr>
              <w:widowControl/>
              <w:snapToGrid w:val="0"/>
              <w:spacing w:afterLines="50" w:after="180"/>
              <w:ind w:rightChars="9" w:right="22"/>
              <w:jc w:val="both"/>
              <w:rPr>
                <w:rFonts w:eastAsia="標楷體"/>
                <w:kern w:val="0"/>
                <w:sz w:val="26"/>
                <w:szCs w:val="26"/>
              </w:rPr>
            </w:pPr>
          </w:p>
        </w:tc>
      </w:tr>
      <w:tr w:rsidR="00B35386" w:rsidRPr="007A32D6" w14:paraId="11D22A28" w14:textId="77777777" w:rsidTr="00BB1C45">
        <w:trPr>
          <w:trHeight w:val="362"/>
        </w:trPr>
        <w:tc>
          <w:tcPr>
            <w:tcW w:w="846" w:type="dxa"/>
            <w:shd w:val="clear" w:color="auto" w:fill="auto"/>
          </w:tcPr>
          <w:p w14:paraId="2B4B81BC" w14:textId="1F674D73" w:rsidR="00B35386" w:rsidRPr="007A32D6" w:rsidRDefault="002709CC" w:rsidP="008A03FA">
            <w:pPr>
              <w:spacing w:line="400" w:lineRule="exact"/>
              <w:jc w:val="center"/>
              <w:rPr>
                <w:rFonts w:ascii="Times New Roman" w:eastAsia="標楷體" w:hAnsi="Times New Roman" w:cs="Times New Roman"/>
                <w:szCs w:val="28"/>
              </w:rPr>
            </w:pPr>
            <w:r w:rsidRPr="007A32D6">
              <w:rPr>
                <w:rFonts w:ascii="Times New Roman" w:eastAsia="標楷體" w:hAnsi="Times New Roman" w:cs="Times New Roman" w:hint="eastAsia"/>
                <w:szCs w:val="28"/>
              </w:rPr>
              <w:lastRenderedPageBreak/>
              <w:t>七</w:t>
            </w:r>
          </w:p>
        </w:tc>
        <w:tc>
          <w:tcPr>
            <w:tcW w:w="3544" w:type="dxa"/>
            <w:shd w:val="clear" w:color="auto" w:fill="auto"/>
          </w:tcPr>
          <w:p w14:paraId="0ABCC7DE" w14:textId="74518F45" w:rsidR="00B35386" w:rsidRPr="007A32D6" w:rsidRDefault="00BB0B8A" w:rsidP="008A03FA">
            <w:pPr>
              <w:spacing w:line="400" w:lineRule="exact"/>
              <w:jc w:val="both"/>
              <w:rPr>
                <w:rFonts w:eastAsia="標楷體"/>
                <w:kern w:val="0"/>
                <w:sz w:val="26"/>
                <w:szCs w:val="26"/>
              </w:rPr>
            </w:pPr>
            <w:proofErr w:type="gramStart"/>
            <w:r>
              <w:rPr>
                <w:rFonts w:ascii="Times New Roman" w:eastAsia="標楷體" w:hAnsi="Times New Roman" w:cs="Times New Roman" w:hint="eastAsia"/>
                <w:szCs w:val="24"/>
              </w:rPr>
              <w:t>惠請轉</w:t>
            </w:r>
            <w:proofErr w:type="gramEnd"/>
            <w:r>
              <w:rPr>
                <w:rFonts w:ascii="Times New Roman" w:eastAsia="標楷體" w:hAnsi="Times New Roman" w:cs="Times New Roman" w:hint="eastAsia"/>
                <w:szCs w:val="24"/>
              </w:rPr>
              <w:t>知會員</w:t>
            </w:r>
            <w:r w:rsidR="002709CC" w:rsidRPr="007A32D6">
              <w:rPr>
                <w:rFonts w:ascii="Times New Roman" w:eastAsia="標楷體" w:hAnsi="Times New Roman" w:cs="Times New Roman" w:hint="eastAsia"/>
                <w:szCs w:val="24"/>
              </w:rPr>
              <w:t>執行光線治療請依規定進行申報</w:t>
            </w:r>
            <w:r w:rsidR="003D6AAF" w:rsidRPr="007A32D6">
              <w:rPr>
                <w:rFonts w:ascii="Times New Roman" w:eastAsia="標楷體" w:hAnsi="Times New Roman" w:cs="Times New Roman" w:hint="eastAsia"/>
                <w:szCs w:val="24"/>
              </w:rPr>
              <w:t>。</w:t>
            </w:r>
          </w:p>
        </w:tc>
        <w:tc>
          <w:tcPr>
            <w:tcW w:w="11311" w:type="dxa"/>
            <w:shd w:val="clear" w:color="auto" w:fill="auto"/>
          </w:tcPr>
          <w:p w14:paraId="074C3677" w14:textId="5057D7DC" w:rsidR="00B35386" w:rsidRPr="007A32D6" w:rsidRDefault="002709CC" w:rsidP="0026486B">
            <w:pPr>
              <w:widowControl/>
              <w:snapToGrid w:val="0"/>
              <w:spacing w:afterLines="50" w:after="180"/>
              <w:ind w:rightChars="9" w:right="22"/>
              <w:jc w:val="both"/>
              <w:rPr>
                <w:rFonts w:eastAsia="標楷體"/>
                <w:kern w:val="0"/>
                <w:sz w:val="26"/>
                <w:szCs w:val="26"/>
              </w:rPr>
            </w:pPr>
            <w:r w:rsidRPr="007A32D6">
              <w:rPr>
                <w:rFonts w:eastAsia="標楷體" w:hint="eastAsia"/>
                <w:kern w:val="0"/>
                <w:sz w:val="26"/>
                <w:szCs w:val="26"/>
              </w:rPr>
              <w:t>執行光電治療應依支付標準規定適應症</w:t>
            </w:r>
            <w:r w:rsidRPr="007A32D6">
              <w:rPr>
                <w:rFonts w:eastAsia="標楷體" w:hint="eastAsia"/>
                <w:kern w:val="0"/>
                <w:sz w:val="26"/>
                <w:szCs w:val="26"/>
              </w:rPr>
              <w:t>(</w:t>
            </w:r>
            <w:r w:rsidRPr="007A32D6">
              <w:rPr>
                <w:rFonts w:eastAsia="標楷體" w:hint="eastAsia"/>
                <w:kern w:val="0"/>
                <w:sz w:val="26"/>
                <w:szCs w:val="26"/>
              </w:rPr>
              <w:t>西醫基層限申報乾癬</w:t>
            </w:r>
            <w:r w:rsidRPr="007A32D6">
              <w:rPr>
                <w:rFonts w:eastAsia="標楷體" w:hint="eastAsia"/>
                <w:kern w:val="0"/>
                <w:sz w:val="26"/>
                <w:szCs w:val="26"/>
              </w:rPr>
              <w:t>)</w:t>
            </w:r>
            <w:r w:rsidRPr="007A32D6">
              <w:rPr>
                <w:rFonts w:eastAsia="標楷體" w:hint="eastAsia"/>
                <w:kern w:val="0"/>
                <w:sz w:val="26"/>
                <w:szCs w:val="26"/>
              </w:rPr>
              <w:t>及審查注意事項</w:t>
            </w:r>
            <w:r w:rsidRPr="007A32D6">
              <w:rPr>
                <w:rFonts w:eastAsia="標楷體" w:hint="eastAsia"/>
                <w:kern w:val="0"/>
                <w:sz w:val="26"/>
                <w:szCs w:val="26"/>
              </w:rPr>
              <w:t>(</w:t>
            </w:r>
            <w:r w:rsidRPr="007A32D6">
              <w:rPr>
                <w:rFonts w:eastAsia="標楷體" w:hint="eastAsia"/>
                <w:kern w:val="0"/>
                <w:sz w:val="26"/>
                <w:szCs w:val="26"/>
              </w:rPr>
              <w:t>附照片、患者簽名等</w:t>
            </w:r>
            <w:r w:rsidRPr="007A32D6">
              <w:rPr>
                <w:rFonts w:eastAsia="標楷體" w:hint="eastAsia"/>
                <w:kern w:val="0"/>
                <w:sz w:val="26"/>
                <w:szCs w:val="26"/>
              </w:rPr>
              <w:t>)</w:t>
            </w:r>
            <w:r w:rsidRPr="007A32D6">
              <w:rPr>
                <w:rFonts w:eastAsia="標楷體" w:hint="eastAsia"/>
                <w:kern w:val="0"/>
                <w:sz w:val="26"/>
                <w:szCs w:val="26"/>
              </w:rPr>
              <w:t>規定進行申報</w:t>
            </w:r>
            <w:r w:rsidR="007D507D" w:rsidRPr="007A32D6">
              <w:rPr>
                <w:rFonts w:eastAsia="標楷體" w:hint="eastAsia"/>
                <w:kern w:val="0"/>
                <w:sz w:val="26"/>
                <w:szCs w:val="26"/>
              </w:rPr>
              <w:t>。</w:t>
            </w:r>
          </w:p>
        </w:tc>
      </w:tr>
      <w:tr w:rsidR="007D507D" w:rsidRPr="007A32D6" w14:paraId="338CA7F0" w14:textId="77777777" w:rsidTr="00BB1C45">
        <w:trPr>
          <w:trHeight w:val="362"/>
        </w:trPr>
        <w:tc>
          <w:tcPr>
            <w:tcW w:w="846" w:type="dxa"/>
            <w:shd w:val="clear" w:color="auto" w:fill="auto"/>
          </w:tcPr>
          <w:p w14:paraId="0922AA4E" w14:textId="66184136" w:rsidR="007D507D" w:rsidRPr="007A32D6" w:rsidRDefault="002709CC" w:rsidP="008A03FA">
            <w:pPr>
              <w:spacing w:line="400" w:lineRule="exact"/>
              <w:jc w:val="center"/>
              <w:rPr>
                <w:rFonts w:ascii="Times New Roman" w:eastAsia="標楷體" w:hAnsi="Times New Roman" w:cs="Times New Roman"/>
                <w:szCs w:val="28"/>
              </w:rPr>
            </w:pPr>
            <w:r w:rsidRPr="007A32D6">
              <w:rPr>
                <w:rFonts w:ascii="Times New Roman" w:eastAsia="標楷體" w:hAnsi="Times New Roman" w:cs="Times New Roman" w:hint="eastAsia"/>
                <w:szCs w:val="28"/>
              </w:rPr>
              <w:t>八</w:t>
            </w:r>
          </w:p>
        </w:tc>
        <w:tc>
          <w:tcPr>
            <w:tcW w:w="3544" w:type="dxa"/>
            <w:shd w:val="clear" w:color="auto" w:fill="auto"/>
          </w:tcPr>
          <w:p w14:paraId="11EC2969" w14:textId="4E9A8DB3" w:rsidR="007D507D" w:rsidRPr="007A32D6" w:rsidRDefault="00BB0B8A" w:rsidP="008A03FA">
            <w:pPr>
              <w:spacing w:line="400" w:lineRule="exact"/>
              <w:jc w:val="both"/>
              <w:rPr>
                <w:rFonts w:eastAsia="標楷體"/>
                <w:kern w:val="0"/>
                <w:sz w:val="26"/>
                <w:szCs w:val="26"/>
              </w:rPr>
            </w:pPr>
            <w:r>
              <w:rPr>
                <w:rFonts w:eastAsia="標楷體" w:hint="eastAsia"/>
                <w:kern w:val="0"/>
                <w:sz w:val="26"/>
                <w:szCs w:val="26"/>
              </w:rPr>
              <w:t>有關</w:t>
            </w:r>
            <w:proofErr w:type="gramStart"/>
            <w:r w:rsidR="002709CC" w:rsidRPr="007A32D6">
              <w:rPr>
                <w:rFonts w:eastAsia="標楷體" w:hint="eastAsia"/>
                <w:kern w:val="0"/>
                <w:sz w:val="26"/>
                <w:szCs w:val="26"/>
              </w:rPr>
              <w:t>醫</w:t>
            </w:r>
            <w:proofErr w:type="gramEnd"/>
            <w:r w:rsidR="002709CC" w:rsidRPr="007A32D6">
              <w:rPr>
                <w:rFonts w:eastAsia="標楷體" w:hint="eastAsia"/>
                <w:kern w:val="0"/>
                <w:sz w:val="26"/>
                <w:szCs w:val="26"/>
              </w:rPr>
              <w:t>事服務機構為保險對象施打疫苗</w:t>
            </w:r>
            <w:r w:rsidR="00225998" w:rsidRPr="007A32D6">
              <w:rPr>
                <w:rFonts w:eastAsia="標楷體" w:hint="eastAsia"/>
                <w:kern w:val="0"/>
                <w:sz w:val="26"/>
                <w:szCs w:val="26"/>
              </w:rPr>
              <w:t>誤報</w:t>
            </w:r>
            <w:r w:rsidR="00294469">
              <w:rPr>
                <w:rFonts w:eastAsia="標楷體" w:hint="eastAsia"/>
                <w:kern w:val="0"/>
                <w:sz w:val="26"/>
                <w:szCs w:val="26"/>
              </w:rPr>
              <w:t>之</w:t>
            </w:r>
            <w:r w:rsidR="00225998" w:rsidRPr="007A32D6">
              <w:rPr>
                <w:rFonts w:eastAsia="標楷體" w:hint="eastAsia"/>
                <w:kern w:val="0"/>
                <w:sz w:val="26"/>
                <w:szCs w:val="26"/>
              </w:rPr>
              <w:t>情事</w:t>
            </w:r>
            <w:r>
              <w:rPr>
                <w:rFonts w:eastAsia="標楷體" w:hint="eastAsia"/>
                <w:kern w:val="0"/>
                <w:sz w:val="26"/>
                <w:szCs w:val="26"/>
              </w:rPr>
              <w:t>，</w:t>
            </w:r>
            <w:r w:rsidR="00225998" w:rsidRPr="007A32D6">
              <w:rPr>
                <w:rFonts w:eastAsia="標楷體" w:hint="eastAsia"/>
                <w:kern w:val="0"/>
                <w:sz w:val="26"/>
                <w:szCs w:val="26"/>
              </w:rPr>
              <w:t>請洽</w:t>
            </w:r>
            <w:proofErr w:type="gramStart"/>
            <w:r w:rsidR="00225998" w:rsidRPr="007A32D6">
              <w:rPr>
                <w:rFonts w:eastAsia="標楷體" w:hint="eastAsia"/>
                <w:kern w:val="0"/>
                <w:sz w:val="26"/>
                <w:szCs w:val="26"/>
              </w:rPr>
              <w:t>臺</w:t>
            </w:r>
            <w:proofErr w:type="gramEnd"/>
            <w:r w:rsidR="00225998" w:rsidRPr="007A32D6">
              <w:rPr>
                <w:rFonts w:eastAsia="標楷體" w:hint="eastAsia"/>
                <w:kern w:val="0"/>
                <w:sz w:val="26"/>
                <w:szCs w:val="26"/>
              </w:rPr>
              <w:t>北業務組辦理更正</w:t>
            </w:r>
            <w:r w:rsidR="004C13AF" w:rsidRPr="007A32D6">
              <w:rPr>
                <w:rFonts w:eastAsia="標楷體" w:hint="eastAsia"/>
                <w:kern w:val="0"/>
                <w:sz w:val="26"/>
                <w:szCs w:val="26"/>
              </w:rPr>
              <w:t>。</w:t>
            </w:r>
          </w:p>
        </w:tc>
        <w:tc>
          <w:tcPr>
            <w:tcW w:w="11311" w:type="dxa"/>
            <w:shd w:val="clear" w:color="auto" w:fill="auto"/>
          </w:tcPr>
          <w:p w14:paraId="2BFD6807" w14:textId="5B2C87F4" w:rsidR="007D507D" w:rsidRPr="007A32D6" w:rsidRDefault="00225998" w:rsidP="00225998">
            <w:pPr>
              <w:widowControl/>
              <w:snapToGrid w:val="0"/>
              <w:spacing w:afterLines="50" w:after="180"/>
              <w:ind w:rightChars="9" w:right="22"/>
              <w:jc w:val="both"/>
              <w:rPr>
                <w:rFonts w:eastAsia="標楷體"/>
                <w:kern w:val="0"/>
                <w:sz w:val="26"/>
                <w:szCs w:val="26"/>
              </w:rPr>
            </w:pPr>
            <w:r w:rsidRPr="007A32D6">
              <w:rPr>
                <w:rFonts w:eastAsia="標楷體" w:hint="eastAsia"/>
                <w:kern w:val="0"/>
                <w:sz w:val="26"/>
                <w:szCs w:val="26"/>
              </w:rPr>
              <w:t>有關</w:t>
            </w:r>
            <w:proofErr w:type="gramStart"/>
            <w:r w:rsidRPr="007A32D6">
              <w:rPr>
                <w:rFonts w:eastAsia="標楷體" w:hint="eastAsia"/>
                <w:kern w:val="0"/>
                <w:sz w:val="26"/>
                <w:szCs w:val="26"/>
              </w:rPr>
              <w:t>醫</w:t>
            </w:r>
            <w:proofErr w:type="gramEnd"/>
            <w:r w:rsidRPr="007A32D6">
              <w:rPr>
                <w:rFonts w:eastAsia="標楷體" w:hint="eastAsia"/>
                <w:kern w:val="0"/>
                <w:sz w:val="26"/>
                <w:szCs w:val="26"/>
              </w:rPr>
              <w:t>事服務機構為保險對象施打疫苗，未有疾病就醫</w:t>
            </w:r>
            <w:r w:rsidR="002709CC" w:rsidRPr="007A32D6">
              <w:rPr>
                <w:rFonts w:eastAsia="標楷體" w:hint="eastAsia"/>
                <w:kern w:val="0"/>
                <w:sz w:val="26"/>
                <w:szCs w:val="26"/>
              </w:rPr>
              <w:t>卻</w:t>
            </w:r>
            <w:r w:rsidRPr="007A32D6">
              <w:rPr>
                <w:rFonts w:eastAsia="標楷體" w:hint="eastAsia"/>
                <w:kern w:val="0"/>
                <w:sz w:val="26"/>
                <w:szCs w:val="26"/>
              </w:rPr>
              <w:t>申報健保醫療費用，請自行檢視如有費用申報錯誤情事，</w:t>
            </w:r>
            <w:r w:rsidR="002709CC" w:rsidRPr="007A32D6">
              <w:rPr>
                <w:rFonts w:eastAsia="標楷體" w:hint="eastAsia"/>
                <w:kern w:val="0"/>
                <w:sz w:val="26"/>
                <w:szCs w:val="26"/>
              </w:rPr>
              <w:t>洽</w:t>
            </w:r>
            <w:proofErr w:type="gramStart"/>
            <w:r w:rsidRPr="007A32D6">
              <w:rPr>
                <w:rFonts w:eastAsia="標楷體" w:hint="eastAsia"/>
                <w:kern w:val="0"/>
                <w:sz w:val="26"/>
                <w:szCs w:val="26"/>
              </w:rPr>
              <w:t>臺</w:t>
            </w:r>
            <w:proofErr w:type="gramEnd"/>
            <w:r w:rsidRPr="007A32D6">
              <w:rPr>
                <w:rFonts w:eastAsia="標楷體" w:hint="eastAsia"/>
                <w:kern w:val="0"/>
                <w:sz w:val="26"/>
                <w:szCs w:val="26"/>
              </w:rPr>
              <w:t>北業務組</w:t>
            </w:r>
            <w:r w:rsidR="002709CC" w:rsidRPr="007A32D6">
              <w:rPr>
                <w:rFonts w:eastAsia="標楷體" w:hint="eastAsia"/>
                <w:kern w:val="0"/>
                <w:sz w:val="26"/>
                <w:szCs w:val="26"/>
              </w:rPr>
              <w:t>辦理更正事宜。</w:t>
            </w:r>
          </w:p>
        </w:tc>
      </w:tr>
      <w:tr w:rsidR="007D507D" w:rsidRPr="008A03FA" w14:paraId="68CFF5CD" w14:textId="77777777" w:rsidTr="00BB1C45">
        <w:trPr>
          <w:trHeight w:val="362"/>
        </w:trPr>
        <w:tc>
          <w:tcPr>
            <w:tcW w:w="846" w:type="dxa"/>
            <w:shd w:val="clear" w:color="auto" w:fill="auto"/>
          </w:tcPr>
          <w:p w14:paraId="71D72F3D" w14:textId="0A9FD503" w:rsidR="007D507D" w:rsidRPr="007A32D6" w:rsidRDefault="00225998" w:rsidP="008A03FA">
            <w:pPr>
              <w:spacing w:line="400" w:lineRule="exact"/>
              <w:jc w:val="center"/>
              <w:rPr>
                <w:rFonts w:ascii="Times New Roman" w:eastAsia="標楷體" w:hAnsi="Times New Roman" w:cs="Times New Roman"/>
                <w:szCs w:val="28"/>
              </w:rPr>
            </w:pPr>
            <w:r w:rsidRPr="007A32D6">
              <w:rPr>
                <w:rFonts w:ascii="Times New Roman" w:eastAsia="標楷體" w:hAnsi="Times New Roman" w:cs="Times New Roman" w:hint="eastAsia"/>
                <w:szCs w:val="28"/>
              </w:rPr>
              <w:t>九</w:t>
            </w:r>
          </w:p>
        </w:tc>
        <w:tc>
          <w:tcPr>
            <w:tcW w:w="3544" w:type="dxa"/>
            <w:shd w:val="clear" w:color="auto" w:fill="auto"/>
          </w:tcPr>
          <w:p w14:paraId="673C3064" w14:textId="100E6F23" w:rsidR="007D507D" w:rsidRPr="007A32D6" w:rsidRDefault="00294469" w:rsidP="008A03FA">
            <w:pPr>
              <w:spacing w:line="400" w:lineRule="exact"/>
              <w:jc w:val="both"/>
              <w:rPr>
                <w:rFonts w:eastAsia="標楷體"/>
                <w:kern w:val="0"/>
                <w:sz w:val="26"/>
                <w:szCs w:val="26"/>
              </w:rPr>
            </w:pPr>
            <w:proofErr w:type="gramStart"/>
            <w:r>
              <w:rPr>
                <w:rFonts w:ascii="Times New Roman" w:eastAsia="標楷體" w:hAnsi="Times New Roman" w:cs="Times New Roman" w:hint="eastAsia"/>
                <w:szCs w:val="24"/>
              </w:rPr>
              <w:t>惠請</w:t>
            </w:r>
            <w:r w:rsidR="00225998" w:rsidRPr="007A32D6">
              <w:rPr>
                <w:rFonts w:ascii="Times New Roman" w:eastAsia="標楷體" w:hAnsi="Times New Roman" w:cs="Times New Roman" w:hint="eastAsia"/>
                <w:szCs w:val="24"/>
              </w:rPr>
              <w:t>輔導</w:t>
            </w:r>
            <w:proofErr w:type="gramEnd"/>
            <w:r w:rsidR="00225998" w:rsidRPr="007A32D6">
              <w:rPr>
                <w:rFonts w:ascii="Times New Roman" w:eastAsia="標楷體" w:hAnsi="Times New Roman" w:cs="Times New Roman" w:hint="eastAsia"/>
                <w:szCs w:val="24"/>
              </w:rPr>
              <w:t>會員配合辦理本項支援照護機構復健業務作業。</w:t>
            </w:r>
          </w:p>
        </w:tc>
        <w:tc>
          <w:tcPr>
            <w:tcW w:w="11311" w:type="dxa"/>
            <w:shd w:val="clear" w:color="auto" w:fill="auto"/>
          </w:tcPr>
          <w:p w14:paraId="0B1968A3" w14:textId="630C4648" w:rsidR="007D507D" w:rsidRPr="00B35386" w:rsidRDefault="007A32D6" w:rsidP="007A32D6">
            <w:pPr>
              <w:widowControl/>
              <w:snapToGrid w:val="0"/>
              <w:spacing w:afterLines="50" w:after="180"/>
              <w:ind w:rightChars="9" w:right="22"/>
              <w:jc w:val="both"/>
              <w:rPr>
                <w:rFonts w:eastAsia="標楷體"/>
                <w:kern w:val="0"/>
                <w:sz w:val="26"/>
                <w:szCs w:val="26"/>
              </w:rPr>
            </w:pPr>
            <w:r w:rsidRPr="007A32D6">
              <w:rPr>
                <w:rFonts w:eastAsia="標楷體" w:hint="eastAsia"/>
                <w:kern w:val="0"/>
                <w:sz w:val="26"/>
                <w:szCs w:val="26"/>
              </w:rPr>
              <w:t>為提升照護機構院民復健治療品質並確保給付合理性，針對復健診療服務經由審查醫師實地審查院民復健需求，專業核定後始得執行，故有院所反映相關訪查作業及限制時，</w:t>
            </w:r>
            <w:proofErr w:type="gramStart"/>
            <w:r w:rsidRPr="007A32D6">
              <w:rPr>
                <w:rFonts w:eastAsia="標楷體" w:hint="eastAsia"/>
                <w:kern w:val="0"/>
                <w:sz w:val="26"/>
                <w:szCs w:val="26"/>
              </w:rPr>
              <w:t>惠請協助</w:t>
            </w:r>
            <w:proofErr w:type="gramEnd"/>
            <w:r w:rsidRPr="007A32D6">
              <w:rPr>
                <w:rFonts w:eastAsia="標楷體" w:hint="eastAsia"/>
                <w:kern w:val="0"/>
                <w:sz w:val="26"/>
                <w:szCs w:val="26"/>
              </w:rPr>
              <w:t>會員配合辦理。</w:t>
            </w:r>
          </w:p>
        </w:tc>
      </w:tr>
    </w:tbl>
    <w:p w14:paraId="60F31065" w14:textId="2BA35C7B" w:rsidR="00991D86" w:rsidRPr="00E946BC" w:rsidRDefault="00991D86"/>
    <w:sectPr w:rsidR="00991D86" w:rsidRPr="00E946BC" w:rsidSect="0095246A">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D0D6D" w14:textId="77777777" w:rsidR="00193E30" w:rsidRDefault="00193E30" w:rsidP="00E85000">
      <w:r>
        <w:separator/>
      </w:r>
    </w:p>
  </w:endnote>
  <w:endnote w:type="continuationSeparator" w:id="0">
    <w:p w14:paraId="70621A65" w14:textId="77777777" w:rsidR="00193E30" w:rsidRDefault="00193E30" w:rsidP="00E8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91173"/>
      <w:docPartObj>
        <w:docPartGallery w:val="Page Numbers (Bottom of Page)"/>
        <w:docPartUnique/>
      </w:docPartObj>
    </w:sdtPr>
    <w:sdtEndPr/>
    <w:sdtContent>
      <w:p w14:paraId="1E2520D3" w14:textId="112A3A35" w:rsidR="00E85000" w:rsidRDefault="00E85000" w:rsidP="002370D5">
        <w:pPr>
          <w:pStyle w:val="a7"/>
          <w:jc w:val="center"/>
        </w:pPr>
        <w:r>
          <w:fldChar w:fldCharType="begin"/>
        </w:r>
        <w:r>
          <w:instrText>PAGE   \* MERGEFORMAT</w:instrText>
        </w:r>
        <w:r>
          <w:fldChar w:fldCharType="separate"/>
        </w:r>
        <w:r w:rsidR="00143D4D" w:rsidRPr="00143D4D">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D8EF0" w14:textId="77777777" w:rsidR="00193E30" w:rsidRDefault="00193E30" w:rsidP="00E85000">
      <w:r>
        <w:separator/>
      </w:r>
    </w:p>
  </w:footnote>
  <w:footnote w:type="continuationSeparator" w:id="0">
    <w:p w14:paraId="2E5924F3" w14:textId="77777777" w:rsidR="00193E30" w:rsidRDefault="00193E30" w:rsidP="00E85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08C"/>
    <w:multiLevelType w:val="hybridMultilevel"/>
    <w:tmpl w:val="F5C63A8A"/>
    <w:lvl w:ilvl="0" w:tplc="BDC60D04">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nsid w:val="02C15364"/>
    <w:multiLevelType w:val="hybridMultilevel"/>
    <w:tmpl w:val="E318AA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804233"/>
    <w:multiLevelType w:val="hybridMultilevel"/>
    <w:tmpl w:val="2C984A20"/>
    <w:lvl w:ilvl="0" w:tplc="7C7E7B14">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32C26DC"/>
    <w:multiLevelType w:val="hybridMultilevel"/>
    <w:tmpl w:val="C0BEBD82"/>
    <w:lvl w:ilvl="0" w:tplc="A3DCD9B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246ED0"/>
    <w:multiLevelType w:val="hybridMultilevel"/>
    <w:tmpl w:val="B47A34A4"/>
    <w:lvl w:ilvl="0" w:tplc="04090015">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0410AC"/>
    <w:multiLevelType w:val="hybridMultilevel"/>
    <w:tmpl w:val="F582418E"/>
    <w:lvl w:ilvl="0" w:tplc="08E81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756865"/>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342B5D"/>
    <w:multiLevelType w:val="hybridMultilevel"/>
    <w:tmpl w:val="DD96883A"/>
    <w:lvl w:ilvl="0" w:tplc="04090015">
      <w:start w:val="1"/>
      <w:numFmt w:val="taiwaneseCountingThousand"/>
      <w:lvlText w:val="%1、"/>
      <w:lvlJc w:val="left"/>
      <w:pPr>
        <w:ind w:left="480" w:hanging="480"/>
      </w:pPr>
    </w:lvl>
    <w:lvl w:ilvl="1" w:tplc="535EB4B4">
      <w:start w:val="1"/>
      <w:numFmt w:val="taiwaneseCountingThousand"/>
      <w:lvlText w:val="(%2)"/>
      <w:lvlJc w:val="left"/>
      <w:pPr>
        <w:ind w:left="1080" w:hanging="600"/>
      </w:pPr>
      <w:rPr>
        <w:rFonts w:hint="default"/>
      </w:rPr>
    </w:lvl>
    <w:lvl w:ilvl="2" w:tplc="A0C087C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021095"/>
    <w:multiLevelType w:val="hybridMultilevel"/>
    <w:tmpl w:val="768438C0"/>
    <w:lvl w:ilvl="0" w:tplc="C7628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D25EA6"/>
    <w:multiLevelType w:val="hybridMultilevel"/>
    <w:tmpl w:val="80A0E21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5B742C"/>
    <w:multiLevelType w:val="hybridMultilevel"/>
    <w:tmpl w:val="24E82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786DFC"/>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9A13700"/>
    <w:multiLevelType w:val="hybridMultilevel"/>
    <w:tmpl w:val="5BBCB0DE"/>
    <w:lvl w:ilvl="0" w:tplc="565C6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BDF3F6E"/>
    <w:multiLevelType w:val="hybridMultilevel"/>
    <w:tmpl w:val="2D569C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140A51"/>
    <w:multiLevelType w:val="hybridMultilevel"/>
    <w:tmpl w:val="E3A26E0C"/>
    <w:lvl w:ilvl="0" w:tplc="A2A4DCC8">
      <w:start w:val="1"/>
      <w:numFmt w:val="taiwaneseCountingThousand"/>
      <w:lvlText w:val="（%1）"/>
      <w:lvlJc w:val="left"/>
      <w:pPr>
        <w:ind w:left="720" w:hanging="480"/>
      </w:pPr>
      <w:rPr>
        <w:rFonts w:hint="eastAsia"/>
      </w:rPr>
    </w:lvl>
    <w:lvl w:ilvl="1" w:tplc="37C60046">
      <w:start w:val="1"/>
      <w:numFmt w:val="taiwaneseCountingThousand"/>
      <w:lvlText w:val="%2、"/>
      <w:lvlJc w:val="left"/>
      <w:pPr>
        <w:ind w:left="1440" w:hanging="72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61332EB5"/>
    <w:multiLevelType w:val="hybridMultilevel"/>
    <w:tmpl w:val="DED05B16"/>
    <w:lvl w:ilvl="0" w:tplc="04090015">
      <w:start w:val="1"/>
      <w:numFmt w:val="taiwaneseCountingThousand"/>
      <w:lvlText w:val="%1、"/>
      <w:lvlJc w:val="left"/>
      <w:pPr>
        <w:ind w:left="480" w:hanging="480"/>
      </w:pPr>
    </w:lvl>
    <w:lvl w:ilvl="1" w:tplc="D62AA954">
      <w:start w:val="1"/>
      <w:numFmt w:val="taiwaneseCountingThousand"/>
      <w:lvlText w:val="(%2)"/>
      <w:lvlJc w:val="left"/>
      <w:pPr>
        <w:ind w:left="1095" w:hanging="61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4EA3ED2"/>
    <w:multiLevelType w:val="hybridMultilevel"/>
    <w:tmpl w:val="48F41994"/>
    <w:lvl w:ilvl="0" w:tplc="A2A4DCC8">
      <w:start w:val="1"/>
      <w:numFmt w:val="taiwaneseCountingThousand"/>
      <w:lvlText w:val="（%1）"/>
      <w:lvlJc w:val="left"/>
      <w:pPr>
        <w:ind w:left="720" w:hanging="480"/>
      </w:pPr>
      <w:rPr>
        <w:rFonts w:hint="eastAsia"/>
      </w:rPr>
    </w:lvl>
    <w:lvl w:ilvl="1" w:tplc="96EE9C42">
      <w:start w:val="1"/>
      <w:numFmt w:val="taiwaneseCountingThousand"/>
      <w:lvlText w:val="（%2）"/>
      <w:lvlJc w:val="left"/>
      <w:pPr>
        <w:ind w:left="1200" w:hanging="480"/>
      </w:pPr>
      <w:rPr>
        <w:rFonts w:hint="eastAsia"/>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5C618DD"/>
    <w:multiLevelType w:val="hybridMultilevel"/>
    <w:tmpl w:val="BAFC0556"/>
    <w:lvl w:ilvl="0" w:tplc="8922480E">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6A1440E1"/>
    <w:multiLevelType w:val="hybridMultilevel"/>
    <w:tmpl w:val="CA4A3402"/>
    <w:lvl w:ilvl="0" w:tplc="04090015">
      <w:start w:val="1"/>
      <w:numFmt w:val="taiwaneseCountingThousand"/>
      <w:lvlText w:val="%1、"/>
      <w:lvlJc w:val="left"/>
      <w:pPr>
        <w:ind w:left="480" w:hanging="480"/>
      </w:pPr>
    </w:lvl>
    <w:lvl w:ilvl="1" w:tplc="A2A4DCC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7F459A"/>
    <w:multiLevelType w:val="hybridMultilevel"/>
    <w:tmpl w:val="92507A80"/>
    <w:lvl w:ilvl="0" w:tplc="8A788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4"/>
  </w:num>
  <w:num w:numId="3">
    <w:abstractNumId w:val="2"/>
  </w:num>
  <w:num w:numId="4">
    <w:abstractNumId w:val="13"/>
  </w:num>
  <w:num w:numId="5">
    <w:abstractNumId w:val="7"/>
  </w:num>
  <w:num w:numId="6">
    <w:abstractNumId w:val="9"/>
  </w:num>
  <w:num w:numId="7">
    <w:abstractNumId w:val="4"/>
  </w:num>
  <w:num w:numId="8">
    <w:abstractNumId w:val="15"/>
  </w:num>
  <w:num w:numId="9">
    <w:abstractNumId w:val="16"/>
  </w:num>
  <w:num w:numId="10">
    <w:abstractNumId w:val="1"/>
  </w:num>
  <w:num w:numId="11">
    <w:abstractNumId w:val="12"/>
  </w:num>
  <w:num w:numId="12">
    <w:abstractNumId w:val="19"/>
  </w:num>
  <w:num w:numId="13">
    <w:abstractNumId w:val="17"/>
  </w:num>
  <w:num w:numId="14">
    <w:abstractNumId w:val="5"/>
  </w:num>
  <w:num w:numId="15">
    <w:abstractNumId w:val="18"/>
  </w:num>
  <w:num w:numId="16">
    <w:abstractNumId w:val="6"/>
  </w:num>
  <w:num w:numId="17">
    <w:abstractNumId w:val="11"/>
  </w:num>
  <w:num w:numId="18">
    <w:abstractNumId w:val="0"/>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BF"/>
    <w:rsid w:val="00025303"/>
    <w:rsid w:val="000368A1"/>
    <w:rsid w:val="00056C54"/>
    <w:rsid w:val="000A18BD"/>
    <w:rsid w:val="000B6559"/>
    <w:rsid w:val="000C6A51"/>
    <w:rsid w:val="000D3067"/>
    <w:rsid w:val="000F0E80"/>
    <w:rsid w:val="00114A48"/>
    <w:rsid w:val="00120D52"/>
    <w:rsid w:val="0013735F"/>
    <w:rsid w:val="00143D4D"/>
    <w:rsid w:val="0014429E"/>
    <w:rsid w:val="001528E8"/>
    <w:rsid w:val="0015302E"/>
    <w:rsid w:val="0016543C"/>
    <w:rsid w:val="001665A8"/>
    <w:rsid w:val="00193E30"/>
    <w:rsid w:val="001B1D83"/>
    <w:rsid w:val="001C1241"/>
    <w:rsid w:val="00205923"/>
    <w:rsid w:val="00211FC7"/>
    <w:rsid w:val="00225998"/>
    <w:rsid w:val="002370D5"/>
    <w:rsid w:val="00262EEB"/>
    <w:rsid w:val="0026486B"/>
    <w:rsid w:val="002709CC"/>
    <w:rsid w:val="00281C84"/>
    <w:rsid w:val="00294469"/>
    <w:rsid w:val="00297BA8"/>
    <w:rsid w:val="002A28A6"/>
    <w:rsid w:val="002B4DE9"/>
    <w:rsid w:val="002C14FF"/>
    <w:rsid w:val="002C26CD"/>
    <w:rsid w:val="002C36EB"/>
    <w:rsid w:val="002C6B1F"/>
    <w:rsid w:val="0030426A"/>
    <w:rsid w:val="0031504D"/>
    <w:rsid w:val="00321829"/>
    <w:rsid w:val="00326628"/>
    <w:rsid w:val="003323FD"/>
    <w:rsid w:val="00351169"/>
    <w:rsid w:val="00371C8B"/>
    <w:rsid w:val="00380168"/>
    <w:rsid w:val="00393A73"/>
    <w:rsid w:val="003A1847"/>
    <w:rsid w:val="003C22CC"/>
    <w:rsid w:val="003C7CDB"/>
    <w:rsid w:val="003D6AAF"/>
    <w:rsid w:val="00410E52"/>
    <w:rsid w:val="00452B3E"/>
    <w:rsid w:val="00471A65"/>
    <w:rsid w:val="00481E74"/>
    <w:rsid w:val="00485A2F"/>
    <w:rsid w:val="004B745A"/>
    <w:rsid w:val="004B7D4B"/>
    <w:rsid w:val="004C13AF"/>
    <w:rsid w:val="004C1DDD"/>
    <w:rsid w:val="004C4D38"/>
    <w:rsid w:val="004E73E3"/>
    <w:rsid w:val="004F160B"/>
    <w:rsid w:val="004F5DC0"/>
    <w:rsid w:val="0051404C"/>
    <w:rsid w:val="00525196"/>
    <w:rsid w:val="00534F05"/>
    <w:rsid w:val="005510E8"/>
    <w:rsid w:val="00582074"/>
    <w:rsid w:val="005C095A"/>
    <w:rsid w:val="005D2648"/>
    <w:rsid w:val="005D7B3D"/>
    <w:rsid w:val="00622661"/>
    <w:rsid w:val="0062512D"/>
    <w:rsid w:val="0066016E"/>
    <w:rsid w:val="006663C5"/>
    <w:rsid w:val="00692BDD"/>
    <w:rsid w:val="00694852"/>
    <w:rsid w:val="006B4AE3"/>
    <w:rsid w:val="006C5F43"/>
    <w:rsid w:val="006D08E5"/>
    <w:rsid w:val="00702CDD"/>
    <w:rsid w:val="00743FE1"/>
    <w:rsid w:val="00752BFA"/>
    <w:rsid w:val="007814B9"/>
    <w:rsid w:val="007871A1"/>
    <w:rsid w:val="007A32D6"/>
    <w:rsid w:val="007A38D5"/>
    <w:rsid w:val="007B01AB"/>
    <w:rsid w:val="007C3FBA"/>
    <w:rsid w:val="007C7570"/>
    <w:rsid w:val="007D507D"/>
    <w:rsid w:val="007F4691"/>
    <w:rsid w:val="00803159"/>
    <w:rsid w:val="008070EF"/>
    <w:rsid w:val="00814C3D"/>
    <w:rsid w:val="00830408"/>
    <w:rsid w:val="00846298"/>
    <w:rsid w:val="00847908"/>
    <w:rsid w:val="00873E93"/>
    <w:rsid w:val="008A03FA"/>
    <w:rsid w:val="008A5342"/>
    <w:rsid w:val="008E59CC"/>
    <w:rsid w:val="008F3DC2"/>
    <w:rsid w:val="00935DCB"/>
    <w:rsid w:val="0094451C"/>
    <w:rsid w:val="0095246A"/>
    <w:rsid w:val="00953E91"/>
    <w:rsid w:val="00956B80"/>
    <w:rsid w:val="00991D86"/>
    <w:rsid w:val="009B365A"/>
    <w:rsid w:val="009C18A5"/>
    <w:rsid w:val="009C40E1"/>
    <w:rsid w:val="009E6876"/>
    <w:rsid w:val="00A03A37"/>
    <w:rsid w:val="00A14964"/>
    <w:rsid w:val="00A2268A"/>
    <w:rsid w:val="00A271AF"/>
    <w:rsid w:val="00A80D51"/>
    <w:rsid w:val="00A82D5A"/>
    <w:rsid w:val="00A91186"/>
    <w:rsid w:val="00A97316"/>
    <w:rsid w:val="00AA3EB8"/>
    <w:rsid w:val="00AD140B"/>
    <w:rsid w:val="00B00666"/>
    <w:rsid w:val="00B21554"/>
    <w:rsid w:val="00B32B74"/>
    <w:rsid w:val="00B35386"/>
    <w:rsid w:val="00B360F0"/>
    <w:rsid w:val="00B84151"/>
    <w:rsid w:val="00B91DAF"/>
    <w:rsid w:val="00BA7959"/>
    <w:rsid w:val="00BB0A33"/>
    <w:rsid w:val="00BB0B8A"/>
    <w:rsid w:val="00BB1C45"/>
    <w:rsid w:val="00BE003C"/>
    <w:rsid w:val="00BF0D3D"/>
    <w:rsid w:val="00BF50DD"/>
    <w:rsid w:val="00C21865"/>
    <w:rsid w:val="00C22051"/>
    <w:rsid w:val="00C25725"/>
    <w:rsid w:val="00C71DBF"/>
    <w:rsid w:val="00CB5CC1"/>
    <w:rsid w:val="00CC1A92"/>
    <w:rsid w:val="00CD57D4"/>
    <w:rsid w:val="00CE2352"/>
    <w:rsid w:val="00CF5A31"/>
    <w:rsid w:val="00D27EF5"/>
    <w:rsid w:val="00D664D8"/>
    <w:rsid w:val="00D804F8"/>
    <w:rsid w:val="00D921E3"/>
    <w:rsid w:val="00D92EAC"/>
    <w:rsid w:val="00DB23CA"/>
    <w:rsid w:val="00DE2C5B"/>
    <w:rsid w:val="00DF034C"/>
    <w:rsid w:val="00E02095"/>
    <w:rsid w:val="00E053FE"/>
    <w:rsid w:val="00E51FED"/>
    <w:rsid w:val="00E662E9"/>
    <w:rsid w:val="00E70A7B"/>
    <w:rsid w:val="00E74DD2"/>
    <w:rsid w:val="00E85000"/>
    <w:rsid w:val="00E9105D"/>
    <w:rsid w:val="00E946BC"/>
    <w:rsid w:val="00EB05D0"/>
    <w:rsid w:val="00EB1308"/>
    <w:rsid w:val="00EC586C"/>
    <w:rsid w:val="00EE71B7"/>
    <w:rsid w:val="00F04D95"/>
    <w:rsid w:val="00F223E3"/>
    <w:rsid w:val="00F4109B"/>
    <w:rsid w:val="00F42453"/>
    <w:rsid w:val="00F4590B"/>
    <w:rsid w:val="00F464B2"/>
    <w:rsid w:val="00F51CB9"/>
    <w:rsid w:val="00FA0ACB"/>
    <w:rsid w:val="00FC0181"/>
    <w:rsid w:val="00FF5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246A"/>
    <w:pPr>
      <w:ind w:leftChars="200" w:left="480"/>
    </w:pPr>
  </w:style>
  <w:style w:type="paragraph" w:styleId="a5">
    <w:name w:val="header"/>
    <w:basedOn w:val="a"/>
    <w:link w:val="a6"/>
    <w:uiPriority w:val="99"/>
    <w:unhideWhenUsed/>
    <w:rsid w:val="00E85000"/>
    <w:pPr>
      <w:tabs>
        <w:tab w:val="center" w:pos="4153"/>
        <w:tab w:val="right" w:pos="8306"/>
      </w:tabs>
      <w:snapToGrid w:val="0"/>
    </w:pPr>
    <w:rPr>
      <w:sz w:val="20"/>
      <w:szCs w:val="20"/>
    </w:rPr>
  </w:style>
  <w:style w:type="character" w:customStyle="1" w:styleId="a6">
    <w:name w:val="頁首 字元"/>
    <w:basedOn w:val="a0"/>
    <w:link w:val="a5"/>
    <w:uiPriority w:val="99"/>
    <w:rsid w:val="00E85000"/>
    <w:rPr>
      <w:sz w:val="20"/>
      <w:szCs w:val="20"/>
    </w:rPr>
  </w:style>
  <w:style w:type="paragraph" w:styleId="a7">
    <w:name w:val="footer"/>
    <w:basedOn w:val="a"/>
    <w:link w:val="a8"/>
    <w:uiPriority w:val="99"/>
    <w:unhideWhenUsed/>
    <w:rsid w:val="00E85000"/>
    <w:pPr>
      <w:tabs>
        <w:tab w:val="center" w:pos="4153"/>
        <w:tab w:val="right" w:pos="8306"/>
      </w:tabs>
      <w:snapToGrid w:val="0"/>
    </w:pPr>
    <w:rPr>
      <w:sz w:val="20"/>
      <w:szCs w:val="20"/>
    </w:rPr>
  </w:style>
  <w:style w:type="character" w:customStyle="1" w:styleId="a8">
    <w:name w:val="頁尾 字元"/>
    <w:basedOn w:val="a0"/>
    <w:link w:val="a7"/>
    <w:uiPriority w:val="99"/>
    <w:rsid w:val="00E85000"/>
    <w:rPr>
      <w:sz w:val="20"/>
      <w:szCs w:val="20"/>
    </w:rPr>
  </w:style>
  <w:style w:type="character" w:styleId="a9">
    <w:name w:val="annotation reference"/>
    <w:basedOn w:val="a0"/>
    <w:uiPriority w:val="99"/>
    <w:semiHidden/>
    <w:unhideWhenUsed/>
    <w:rsid w:val="008A03FA"/>
    <w:rPr>
      <w:sz w:val="18"/>
      <w:szCs w:val="18"/>
    </w:rPr>
  </w:style>
  <w:style w:type="paragraph" w:styleId="aa">
    <w:name w:val="annotation text"/>
    <w:basedOn w:val="a"/>
    <w:link w:val="ab"/>
    <w:uiPriority w:val="99"/>
    <w:semiHidden/>
    <w:unhideWhenUsed/>
    <w:rsid w:val="008A03FA"/>
  </w:style>
  <w:style w:type="character" w:customStyle="1" w:styleId="ab">
    <w:name w:val="註解文字 字元"/>
    <w:basedOn w:val="a0"/>
    <w:link w:val="aa"/>
    <w:uiPriority w:val="99"/>
    <w:semiHidden/>
    <w:rsid w:val="008A03FA"/>
  </w:style>
  <w:style w:type="paragraph" w:styleId="ac">
    <w:name w:val="annotation subject"/>
    <w:basedOn w:val="aa"/>
    <w:next w:val="aa"/>
    <w:link w:val="ad"/>
    <w:uiPriority w:val="99"/>
    <w:semiHidden/>
    <w:unhideWhenUsed/>
    <w:rsid w:val="008A03FA"/>
    <w:rPr>
      <w:b/>
      <w:bCs/>
    </w:rPr>
  </w:style>
  <w:style w:type="character" w:customStyle="1" w:styleId="ad">
    <w:name w:val="註解主旨 字元"/>
    <w:basedOn w:val="ab"/>
    <w:link w:val="ac"/>
    <w:uiPriority w:val="99"/>
    <w:semiHidden/>
    <w:rsid w:val="008A03FA"/>
    <w:rPr>
      <w:b/>
      <w:bCs/>
    </w:rPr>
  </w:style>
  <w:style w:type="paragraph" w:styleId="ae">
    <w:name w:val="Balloon Text"/>
    <w:basedOn w:val="a"/>
    <w:link w:val="af"/>
    <w:uiPriority w:val="99"/>
    <w:semiHidden/>
    <w:unhideWhenUsed/>
    <w:rsid w:val="008A03F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0">
    <w:name w:val="Hyperlink"/>
    <w:basedOn w:val="a0"/>
    <w:uiPriority w:val="99"/>
    <w:unhideWhenUsed/>
    <w:rsid w:val="003C22CC"/>
    <w:rPr>
      <w:color w:val="0000FF"/>
      <w:u w:val="single"/>
    </w:rPr>
  </w:style>
  <w:style w:type="paragraph" w:customStyle="1" w:styleId="af1">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246A"/>
    <w:pPr>
      <w:ind w:leftChars="200" w:left="480"/>
    </w:pPr>
  </w:style>
  <w:style w:type="paragraph" w:styleId="a5">
    <w:name w:val="header"/>
    <w:basedOn w:val="a"/>
    <w:link w:val="a6"/>
    <w:uiPriority w:val="99"/>
    <w:unhideWhenUsed/>
    <w:rsid w:val="00E85000"/>
    <w:pPr>
      <w:tabs>
        <w:tab w:val="center" w:pos="4153"/>
        <w:tab w:val="right" w:pos="8306"/>
      </w:tabs>
      <w:snapToGrid w:val="0"/>
    </w:pPr>
    <w:rPr>
      <w:sz w:val="20"/>
      <w:szCs w:val="20"/>
    </w:rPr>
  </w:style>
  <w:style w:type="character" w:customStyle="1" w:styleId="a6">
    <w:name w:val="頁首 字元"/>
    <w:basedOn w:val="a0"/>
    <w:link w:val="a5"/>
    <w:uiPriority w:val="99"/>
    <w:rsid w:val="00E85000"/>
    <w:rPr>
      <w:sz w:val="20"/>
      <w:szCs w:val="20"/>
    </w:rPr>
  </w:style>
  <w:style w:type="paragraph" w:styleId="a7">
    <w:name w:val="footer"/>
    <w:basedOn w:val="a"/>
    <w:link w:val="a8"/>
    <w:uiPriority w:val="99"/>
    <w:unhideWhenUsed/>
    <w:rsid w:val="00E85000"/>
    <w:pPr>
      <w:tabs>
        <w:tab w:val="center" w:pos="4153"/>
        <w:tab w:val="right" w:pos="8306"/>
      </w:tabs>
      <w:snapToGrid w:val="0"/>
    </w:pPr>
    <w:rPr>
      <w:sz w:val="20"/>
      <w:szCs w:val="20"/>
    </w:rPr>
  </w:style>
  <w:style w:type="character" w:customStyle="1" w:styleId="a8">
    <w:name w:val="頁尾 字元"/>
    <w:basedOn w:val="a0"/>
    <w:link w:val="a7"/>
    <w:uiPriority w:val="99"/>
    <w:rsid w:val="00E85000"/>
    <w:rPr>
      <w:sz w:val="20"/>
      <w:szCs w:val="20"/>
    </w:rPr>
  </w:style>
  <w:style w:type="character" w:styleId="a9">
    <w:name w:val="annotation reference"/>
    <w:basedOn w:val="a0"/>
    <w:uiPriority w:val="99"/>
    <w:semiHidden/>
    <w:unhideWhenUsed/>
    <w:rsid w:val="008A03FA"/>
    <w:rPr>
      <w:sz w:val="18"/>
      <w:szCs w:val="18"/>
    </w:rPr>
  </w:style>
  <w:style w:type="paragraph" w:styleId="aa">
    <w:name w:val="annotation text"/>
    <w:basedOn w:val="a"/>
    <w:link w:val="ab"/>
    <w:uiPriority w:val="99"/>
    <w:semiHidden/>
    <w:unhideWhenUsed/>
    <w:rsid w:val="008A03FA"/>
  </w:style>
  <w:style w:type="character" w:customStyle="1" w:styleId="ab">
    <w:name w:val="註解文字 字元"/>
    <w:basedOn w:val="a0"/>
    <w:link w:val="aa"/>
    <w:uiPriority w:val="99"/>
    <w:semiHidden/>
    <w:rsid w:val="008A03FA"/>
  </w:style>
  <w:style w:type="paragraph" w:styleId="ac">
    <w:name w:val="annotation subject"/>
    <w:basedOn w:val="aa"/>
    <w:next w:val="aa"/>
    <w:link w:val="ad"/>
    <w:uiPriority w:val="99"/>
    <w:semiHidden/>
    <w:unhideWhenUsed/>
    <w:rsid w:val="008A03FA"/>
    <w:rPr>
      <w:b/>
      <w:bCs/>
    </w:rPr>
  </w:style>
  <w:style w:type="character" w:customStyle="1" w:styleId="ad">
    <w:name w:val="註解主旨 字元"/>
    <w:basedOn w:val="ab"/>
    <w:link w:val="ac"/>
    <w:uiPriority w:val="99"/>
    <w:semiHidden/>
    <w:rsid w:val="008A03FA"/>
    <w:rPr>
      <w:b/>
      <w:bCs/>
    </w:rPr>
  </w:style>
  <w:style w:type="paragraph" w:styleId="ae">
    <w:name w:val="Balloon Text"/>
    <w:basedOn w:val="a"/>
    <w:link w:val="af"/>
    <w:uiPriority w:val="99"/>
    <w:semiHidden/>
    <w:unhideWhenUsed/>
    <w:rsid w:val="008A03F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0">
    <w:name w:val="Hyperlink"/>
    <w:basedOn w:val="a0"/>
    <w:uiPriority w:val="99"/>
    <w:unhideWhenUsed/>
    <w:rsid w:val="003C22CC"/>
    <w:rPr>
      <w:color w:val="0000FF"/>
      <w:u w:val="single"/>
    </w:rPr>
  </w:style>
  <w:style w:type="paragraph" w:customStyle="1" w:styleId="af1">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2691">
      <w:bodyDiv w:val="1"/>
      <w:marLeft w:val="0"/>
      <w:marRight w:val="0"/>
      <w:marTop w:val="0"/>
      <w:marBottom w:val="0"/>
      <w:divBdr>
        <w:top w:val="none" w:sz="0" w:space="0" w:color="auto"/>
        <w:left w:val="none" w:sz="0" w:space="0" w:color="auto"/>
        <w:bottom w:val="none" w:sz="0" w:space="0" w:color="auto"/>
        <w:right w:val="none" w:sz="0" w:space="0" w:color="auto"/>
      </w:divBdr>
      <w:divsChild>
        <w:div w:id="1585532020">
          <w:marLeft w:val="0"/>
          <w:marRight w:val="0"/>
          <w:marTop w:val="0"/>
          <w:marBottom w:val="0"/>
          <w:divBdr>
            <w:top w:val="none" w:sz="0" w:space="0" w:color="auto"/>
            <w:left w:val="none" w:sz="0" w:space="0" w:color="auto"/>
            <w:bottom w:val="none" w:sz="0" w:space="0" w:color="auto"/>
            <w:right w:val="none" w:sz="0" w:space="0" w:color="auto"/>
          </w:divBdr>
          <w:divsChild>
            <w:div w:id="1230919685">
              <w:marLeft w:val="0"/>
              <w:marRight w:val="0"/>
              <w:marTop w:val="0"/>
              <w:marBottom w:val="0"/>
              <w:divBdr>
                <w:top w:val="none" w:sz="0" w:space="0" w:color="auto"/>
                <w:left w:val="none" w:sz="0" w:space="0" w:color="auto"/>
                <w:bottom w:val="none" w:sz="0" w:space="0" w:color="auto"/>
                <w:right w:val="none" w:sz="0" w:space="0" w:color="auto"/>
              </w:divBdr>
              <w:divsChild>
                <w:div w:id="105541268">
                  <w:marLeft w:val="0"/>
                  <w:marRight w:val="0"/>
                  <w:marTop w:val="0"/>
                  <w:marBottom w:val="0"/>
                  <w:divBdr>
                    <w:top w:val="none" w:sz="0" w:space="0" w:color="auto"/>
                    <w:left w:val="none" w:sz="0" w:space="0" w:color="auto"/>
                    <w:bottom w:val="none" w:sz="0" w:space="0" w:color="auto"/>
                    <w:right w:val="none" w:sz="0" w:space="0" w:color="auto"/>
                  </w:divBdr>
                  <w:divsChild>
                    <w:div w:id="5310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56305">
          <w:marLeft w:val="0"/>
          <w:marRight w:val="0"/>
          <w:marTop w:val="0"/>
          <w:marBottom w:val="0"/>
          <w:divBdr>
            <w:top w:val="none" w:sz="0" w:space="0" w:color="auto"/>
            <w:left w:val="none" w:sz="0" w:space="0" w:color="auto"/>
            <w:bottom w:val="none" w:sz="0" w:space="0" w:color="auto"/>
            <w:right w:val="none" w:sz="0" w:space="0" w:color="auto"/>
          </w:divBdr>
          <w:divsChild>
            <w:div w:id="317538416">
              <w:marLeft w:val="0"/>
              <w:marRight w:val="0"/>
              <w:marTop w:val="0"/>
              <w:marBottom w:val="0"/>
              <w:divBdr>
                <w:top w:val="none" w:sz="0" w:space="0" w:color="auto"/>
                <w:left w:val="none" w:sz="0" w:space="0" w:color="auto"/>
                <w:bottom w:val="none" w:sz="0" w:space="0" w:color="auto"/>
                <w:right w:val="none" w:sz="0" w:space="0" w:color="auto"/>
              </w:divBdr>
              <w:divsChild>
                <w:div w:id="1928227898">
                  <w:marLeft w:val="0"/>
                  <w:marRight w:val="0"/>
                  <w:marTop w:val="120"/>
                  <w:marBottom w:val="0"/>
                  <w:divBdr>
                    <w:top w:val="none" w:sz="0" w:space="0" w:color="auto"/>
                    <w:left w:val="none" w:sz="0" w:space="0" w:color="auto"/>
                    <w:bottom w:val="none" w:sz="0" w:space="0" w:color="auto"/>
                    <w:right w:val="none" w:sz="0" w:space="0" w:color="auto"/>
                  </w:divBdr>
                  <w:divsChild>
                    <w:div w:id="1639191279">
                      <w:marLeft w:val="0"/>
                      <w:marRight w:val="0"/>
                      <w:marTop w:val="0"/>
                      <w:marBottom w:val="0"/>
                      <w:divBdr>
                        <w:top w:val="none" w:sz="0" w:space="0" w:color="auto"/>
                        <w:left w:val="none" w:sz="0" w:space="0" w:color="auto"/>
                        <w:bottom w:val="none" w:sz="0" w:space="0" w:color="auto"/>
                        <w:right w:val="none" w:sz="0" w:space="0" w:color="auto"/>
                      </w:divBdr>
                      <w:divsChild>
                        <w:div w:id="366220482">
                          <w:marLeft w:val="0"/>
                          <w:marRight w:val="0"/>
                          <w:marTop w:val="0"/>
                          <w:marBottom w:val="0"/>
                          <w:divBdr>
                            <w:top w:val="none" w:sz="0" w:space="0" w:color="auto"/>
                            <w:left w:val="none" w:sz="0" w:space="0" w:color="auto"/>
                            <w:bottom w:val="none" w:sz="0" w:space="0" w:color="auto"/>
                            <w:right w:val="none" w:sz="0" w:space="0" w:color="auto"/>
                          </w:divBdr>
                          <w:divsChild>
                            <w:div w:id="2080785026">
                              <w:marLeft w:val="0"/>
                              <w:marRight w:val="0"/>
                              <w:marTop w:val="0"/>
                              <w:marBottom w:val="0"/>
                              <w:divBdr>
                                <w:top w:val="none" w:sz="0" w:space="0" w:color="auto"/>
                                <w:left w:val="none" w:sz="0" w:space="0" w:color="auto"/>
                                <w:bottom w:val="none" w:sz="0" w:space="0" w:color="auto"/>
                                <w:right w:val="none" w:sz="0" w:space="0" w:color="auto"/>
                              </w:divBdr>
                              <w:divsChild>
                                <w:div w:id="1355762746">
                                  <w:marLeft w:val="0"/>
                                  <w:marRight w:val="0"/>
                                  <w:marTop w:val="0"/>
                                  <w:marBottom w:val="0"/>
                                  <w:divBdr>
                                    <w:top w:val="none" w:sz="0" w:space="0" w:color="auto"/>
                                    <w:left w:val="none" w:sz="0" w:space="0" w:color="auto"/>
                                    <w:bottom w:val="none" w:sz="0" w:space="0" w:color="auto"/>
                                    <w:right w:val="none" w:sz="0" w:space="0" w:color="auto"/>
                                  </w:divBdr>
                                  <w:divsChild>
                                    <w:div w:id="4509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8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1846-6CCB-4636-AD57-EBC7C33E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ASUSUser</cp:lastModifiedBy>
  <cp:revision>104</cp:revision>
  <cp:lastPrinted>2019-05-08T01:35:00Z</cp:lastPrinted>
  <dcterms:created xsi:type="dcterms:W3CDTF">2019-05-06T05:55:00Z</dcterms:created>
  <dcterms:modified xsi:type="dcterms:W3CDTF">2021-10-19T06:52:00Z</dcterms:modified>
</cp:coreProperties>
</file>