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9639" w:type="dxa"/>
        <w:tblInd w:w="-714" w:type="dxa"/>
        <w:tblLook w:val="04A0" w:firstRow="1" w:lastRow="0" w:firstColumn="1" w:lastColumn="0" w:noHBand="0" w:noVBand="1"/>
      </w:tblPr>
      <w:tblGrid>
        <w:gridCol w:w="852"/>
        <w:gridCol w:w="2915"/>
        <w:gridCol w:w="3037"/>
        <w:gridCol w:w="2835"/>
      </w:tblGrid>
      <w:tr w:rsidR="00ED4C19" w:rsidRPr="00CD7CDE" w14:paraId="7CC233CE" w14:textId="77777777" w:rsidTr="00A6321D">
        <w:tc>
          <w:tcPr>
            <w:tcW w:w="9639" w:type="dxa"/>
            <w:gridSpan w:val="4"/>
          </w:tcPr>
          <w:p w14:paraId="3AE32128" w14:textId="5D73465E" w:rsidR="00ED4C19" w:rsidRPr="00AA0B6D" w:rsidRDefault="00ED4C19" w:rsidP="00B92F15">
            <w:pPr>
              <w:spacing w:line="400" w:lineRule="exact"/>
              <w:rPr>
                <w:rFonts w:ascii="標楷體" w:eastAsia="標楷體" w:hAnsi="標楷體"/>
                <w:b/>
                <w:bCs/>
                <w:sz w:val="28"/>
                <w:szCs w:val="24"/>
              </w:rPr>
            </w:pPr>
            <w:r w:rsidRPr="00AA0B6D">
              <w:rPr>
                <w:rFonts w:ascii="標楷體" w:eastAsia="標楷體" w:hAnsi="標楷體" w:hint="eastAsia"/>
                <w:b/>
                <w:bCs/>
                <w:sz w:val="28"/>
                <w:szCs w:val="24"/>
              </w:rPr>
              <w:t>「1</w:t>
            </w:r>
            <w:r w:rsidR="00832606" w:rsidRPr="00AA0B6D">
              <w:rPr>
                <w:rFonts w:ascii="標楷體" w:eastAsia="標楷體" w:hAnsi="標楷體"/>
                <w:b/>
                <w:bCs/>
                <w:sz w:val="28"/>
                <w:szCs w:val="24"/>
              </w:rPr>
              <w:t>10</w:t>
            </w:r>
            <w:r w:rsidRPr="00AA0B6D">
              <w:rPr>
                <w:rFonts w:ascii="標楷體" w:eastAsia="標楷體" w:hAnsi="標楷體" w:hint="eastAsia"/>
                <w:b/>
                <w:bCs/>
                <w:sz w:val="28"/>
                <w:szCs w:val="24"/>
              </w:rPr>
              <w:t>年度執行業務者</w:t>
            </w:r>
            <w:r w:rsidR="00BC028C" w:rsidRPr="00AA0B6D">
              <w:rPr>
                <w:rFonts w:ascii="標楷體" w:eastAsia="標楷體" w:hAnsi="標楷體" w:hint="eastAsia"/>
                <w:b/>
                <w:bCs/>
                <w:sz w:val="28"/>
                <w:szCs w:val="24"/>
              </w:rPr>
              <w:t>費用</w:t>
            </w:r>
            <w:r w:rsidRPr="00AA0B6D">
              <w:rPr>
                <w:rFonts w:ascii="標楷體" w:eastAsia="標楷體" w:hAnsi="標楷體" w:hint="eastAsia"/>
                <w:b/>
                <w:bCs/>
                <w:sz w:val="28"/>
                <w:szCs w:val="24"/>
              </w:rPr>
              <w:t>標準」草案</w:t>
            </w:r>
          </w:p>
          <w:p w14:paraId="2426BA34" w14:textId="5B24527C" w:rsidR="00ED4C19" w:rsidRPr="00CD7CDE" w:rsidRDefault="00ED4C19" w:rsidP="00B92F15">
            <w:pPr>
              <w:spacing w:line="400" w:lineRule="exact"/>
              <w:ind w:firstLineChars="1327" w:firstLine="3719"/>
              <w:rPr>
                <w:rFonts w:ascii="標楷體" w:eastAsia="標楷體" w:hAnsi="標楷體"/>
                <w:sz w:val="28"/>
                <w:szCs w:val="24"/>
              </w:rPr>
            </w:pPr>
            <w:r w:rsidRPr="00AA0B6D">
              <w:rPr>
                <w:rFonts w:ascii="標楷體" w:eastAsia="標楷體" w:hAnsi="標楷體" w:hint="eastAsia"/>
                <w:b/>
                <w:bCs/>
                <w:sz w:val="28"/>
                <w:szCs w:val="24"/>
              </w:rPr>
              <w:t>提案單位：</w:t>
            </w:r>
            <w:r w:rsidR="00AA0B6D" w:rsidRPr="00AA0B6D">
              <w:rPr>
                <w:rFonts w:ascii="標楷體" w:eastAsia="標楷體" w:hAnsi="標楷體" w:hint="eastAsia"/>
                <w:b/>
                <w:bCs/>
                <w:sz w:val="28"/>
                <w:szCs w:val="24"/>
              </w:rPr>
              <w:t>中華民國醫師公會全國聯合會</w:t>
            </w:r>
          </w:p>
        </w:tc>
      </w:tr>
      <w:tr w:rsidR="00ED4C19" w:rsidRPr="00CD7CDE" w14:paraId="1D5AA977" w14:textId="77777777" w:rsidTr="00A6321D">
        <w:tc>
          <w:tcPr>
            <w:tcW w:w="852" w:type="dxa"/>
          </w:tcPr>
          <w:p w14:paraId="414A71A7" w14:textId="03C3048A" w:rsidR="00ED4C19" w:rsidRPr="00CD7CDE" w:rsidRDefault="00ED4C19" w:rsidP="00B92F15">
            <w:pPr>
              <w:spacing w:line="400" w:lineRule="exact"/>
              <w:jc w:val="center"/>
              <w:rPr>
                <w:rFonts w:ascii="標楷體" w:eastAsia="標楷體" w:hAnsi="標楷體"/>
                <w:sz w:val="28"/>
                <w:szCs w:val="24"/>
              </w:rPr>
            </w:pPr>
            <w:r w:rsidRPr="00CD7CDE">
              <w:rPr>
                <w:rFonts w:ascii="標楷體" w:eastAsia="標楷體" w:hAnsi="標楷體" w:hint="eastAsia"/>
                <w:sz w:val="28"/>
                <w:szCs w:val="24"/>
              </w:rPr>
              <w:t>類別</w:t>
            </w:r>
          </w:p>
        </w:tc>
        <w:tc>
          <w:tcPr>
            <w:tcW w:w="2915" w:type="dxa"/>
          </w:tcPr>
          <w:p w14:paraId="5FF6EB68" w14:textId="6618A7D9" w:rsidR="00ED4C19" w:rsidRPr="00CD7CDE" w:rsidRDefault="00ED4C19" w:rsidP="00067CAF">
            <w:pPr>
              <w:spacing w:line="400" w:lineRule="exact"/>
              <w:jc w:val="center"/>
              <w:rPr>
                <w:rFonts w:ascii="標楷體" w:eastAsia="標楷體" w:hAnsi="標楷體"/>
                <w:sz w:val="28"/>
                <w:szCs w:val="24"/>
              </w:rPr>
            </w:pPr>
            <w:r w:rsidRPr="00CD7CDE">
              <w:rPr>
                <w:rFonts w:ascii="標楷體" w:eastAsia="標楷體" w:hAnsi="標楷體" w:hint="eastAsia"/>
                <w:sz w:val="28"/>
                <w:szCs w:val="24"/>
              </w:rPr>
              <w:t>擬修訂之</w:t>
            </w:r>
            <w:r w:rsidR="00AD1795">
              <w:rPr>
                <w:rFonts w:ascii="標楷體" w:eastAsia="標楷體" w:hAnsi="標楷體" w:hint="eastAsia"/>
                <w:sz w:val="28"/>
                <w:szCs w:val="24"/>
              </w:rPr>
              <w:t>費用</w:t>
            </w:r>
            <w:r w:rsidRPr="00CD7CDE">
              <w:rPr>
                <w:rFonts w:ascii="標楷體" w:eastAsia="標楷體" w:hAnsi="標楷體" w:hint="eastAsia"/>
                <w:sz w:val="28"/>
                <w:szCs w:val="24"/>
              </w:rPr>
              <w:t>標準</w:t>
            </w:r>
          </w:p>
        </w:tc>
        <w:tc>
          <w:tcPr>
            <w:tcW w:w="3037" w:type="dxa"/>
          </w:tcPr>
          <w:p w14:paraId="1EB1E986" w14:textId="1C1411F8" w:rsidR="00ED4C19" w:rsidRPr="00A6321D" w:rsidRDefault="00ED4C19" w:rsidP="00067CAF">
            <w:pPr>
              <w:spacing w:line="400" w:lineRule="exact"/>
              <w:jc w:val="center"/>
              <w:rPr>
                <w:rFonts w:ascii="標楷體" w:eastAsia="標楷體" w:hAnsi="標楷體"/>
                <w:w w:val="90"/>
                <w:sz w:val="26"/>
                <w:szCs w:val="26"/>
              </w:rPr>
            </w:pPr>
            <w:r w:rsidRPr="00A6321D">
              <w:rPr>
                <w:rFonts w:ascii="標楷體" w:eastAsia="標楷體" w:hAnsi="標楷體" w:hint="eastAsia"/>
                <w:w w:val="90"/>
                <w:sz w:val="28"/>
                <w:szCs w:val="28"/>
              </w:rPr>
              <w:t>1</w:t>
            </w:r>
            <w:r w:rsidRPr="00A6321D">
              <w:rPr>
                <w:rFonts w:ascii="標楷體" w:eastAsia="標楷體" w:hAnsi="標楷體"/>
                <w:w w:val="90"/>
                <w:sz w:val="28"/>
                <w:szCs w:val="28"/>
              </w:rPr>
              <w:t>0</w:t>
            </w:r>
            <w:r w:rsidR="00BC028C" w:rsidRPr="00A6321D">
              <w:rPr>
                <w:rFonts w:ascii="標楷體" w:eastAsia="標楷體" w:hAnsi="標楷體"/>
                <w:w w:val="90"/>
                <w:sz w:val="28"/>
                <w:szCs w:val="28"/>
              </w:rPr>
              <w:t>9</w:t>
            </w:r>
            <w:r w:rsidRPr="00A6321D">
              <w:rPr>
                <w:rFonts w:ascii="標楷體" w:eastAsia="標楷體" w:hAnsi="標楷體" w:hint="eastAsia"/>
                <w:w w:val="90"/>
                <w:sz w:val="28"/>
                <w:szCs w:val="28"/>
              </w:rPr>
              <w:t>年度頒定之</w:t>
            </w:r>
            <w:r w:rsidR="00BC028C" w:rsidRPr="00A6321D">
              <w:rPr>
                <w:rFonts w:ascii="標楷體" w:eastAsia="標楷體" w:hAnsi="標楷體" w:hint="eastAsia"/>
                <w:w w:val="90"/>
                <w:sz w:val="28"/>
                <w:szCs w:val="28"/>
              </w:rPr>
              <w:t>費用</w:t>
            </w:r>
            <w:r w:rsidRPr="00A6321D">
              <w:rPr>
                <w:rFonts w:ascii="標楷體" w:eastAsia="標楷體" w:hAnsi="標楷體" w:hint="eastAsia"/>
                <w:w w:val="90"/>
                <w:sz w:val="28"/>
                <w:szCs w:val="28"/>
              </w:rPr>
              <w:t>標準</w:t>
            </w:r>
          </w:p>
        </w:tc>
        <w:tc>
          <w:tcPr>
            <w:tcW w:w="2835" w:type="dxa"/>
          </w:tcPr>
          <w:p w14:paraId="2A586D02" w14:textId="71A65E3E" w:rsidR="00ED4C19" w:rsidRPr="00CD7CDE" w:rsidRDefault="00ED4C19" w:rsidP="00B92F15">
            <w:pPr>
              <w:spacing w:line="400" w:lineRule="exact"/>
              <w:jc w:val="center"/>
              <w:rPr>
                <w:rFonts w:ascii="標楷體" w:eastAsia="標楷體" w:hAnsi="標楷體"/>
                <w:sz w:val="28"/>
                <w:szCs w:val="24"/>
              </w:rPr>
            </w:pPr>
            <w:r w:rsidRPr="00CD7CDE">
              <w:rPr>
                <w:rFonts w:ascii="標楷體" w:eastAsia="標楷體" w:hAnsi="標楷體" w:hint="eastAsia"/>
                <w:sz w:val="28"/>
                <w:szCs w:val="24"/>
              </w:rPr>
              <w:t>理由及說明</w:t>
            </w:r>
          </w:p>
        </w:tc>
      </w:tr>
      <w:tr w:rsidR="00067CAF" w:rsidRPr="00CD7CDE" w14:paraId="46C4B0D8" w14:textId="77777777" w:rsidTr="00A6321D">
        <w:trPr>
          <w:trHeight w:val="4586"/>
        </w:trPr>
        <w:tc>
          <w:tcPr>
            <w:tcW w:w="852" w:type="dxa"/>
          </w:tcPr>
          <w:p w14:paraId="3A23F580" w14:textId="3EBC0E72" w:rsidR="00067CAF" w:rsidRPr="00CD7CDE" w:rsidRDefault="00067CAF" w:rsidP="00067CAF">
            <w:pPr>
              <w:spacing w:line="400" w:lineRule="exact"/>
              <w:rPr>
                <w:rFonts w:ascii="標楷體" w:eastAsia="標楷體" w:hAnsi="標楷體"/>
                <w:sz w:val="28"/>
                <w:szCs w:val="24"/>
              </w:rPr>
            </w:pPr>
          </w:p>
        </w:tc>
        <w:tc>
          <w:tcPr>
            <w:tcW w:w="2915" w:type="dxa"/>
          </w:tcPr>
          <w:p w14:paraId="108DFCFB" w14:textId="77777777" w:rsidR="00067CAF" w:rsidRPr="00CD7CDE" w:rsidRDefault="00067CAF" w:rsidP="00067CAF">
            <w:pPr>
              <w:spacing w:line="400" w:lineRule="exact"/>
              <w:rPr>
                <w:rFonts w:ascii="標楷體" w:eastAsia="標楷體" w:hAnsi="標楷體"/>
                <w:sz w:val="28"/>
                <w:szCs w:val="24"/>
              </w:rPr>
            </w:pPr>
          </w:p>
        </w:tc>
        <w:tc>
          <w:tcPr>
            <w:tcW w:w="3037" w:type="dxa"/>
          </w:tcPr>
          <w:p w14:paraId="5E6ED753" w14:textId="5ED24EBF" w:rsidR="007F42C5" w:rsidRDefault="007F42C5" w:rsidP="007F42C5">
            <w:pPr>
              <w:pStyle w:val="a8"/>
              <w:spacing w:line="400" w:lineRule="exact"/>
              <w:ind w:leftChars="-53" w:left="-1" w:hangingChars="45" w:hanging="126"/>
              <w:jc w:val="both"/>
              <w:rPr>
                <w:rFonts w:ascii="標楷體" w:eastAsia="標楷體" w:hAnsi="標楷體"/>
                <w:sz w:val="28"/>
                <w:szCs w:val="24"/>
              </w:rPr>
            </w:pPr>
            <w:r w:rsidRPr="007F42C5">
              <w:rPr>
                <w:rFonts w:ascii="標楷體" w:eastAsia="標楷體" w:hAnsi="標楷體" w:hint="eastAsia"/>
                <w:sz w:val="28"/>
                <w:szCs w:val="24"/>
              </w:rPr>
              <w:t>十、西醫師：</w:t>
            </w:r>
          </w:p>
          <w:p w14:paraId="3E5046A9" w14:textId="1C43570A" w:rsidR="00067CAF" w:rsidRDefault="00067CAF" w:rsidP="00067CAF">
            <w:pPr>
              <w:pStyle w:val="a8"/>
              <w:numPr>
                <w:ilvl w:val="0"/>
                <w:numId w:val="1"/>
              </w:numPr>
              <w:spacing w:line="400" w:lineRule="exact"/>
              <w:ind w:leftChars="0" w:left="602" w:hanging="602"/>
              <w:jc w:val="both"/>
              <w:rPr>
                <w:rFonts w:ascii="標楷體" w:eastAsia="標楷體" w:hAnsi="標楷體"/>
                <w:sz w:val="28"/>
                <w:szCs w:val="24"/>
              </w:rPr>
            </w:pPr>
            <w:r w:rsidRPr="00A034B7">
              <w:rPr>
                <w:rFonts w:ascii="標楷體" w:eastAsia="標楷體" w:hAnsi="標楷體" w:hint="eastAsia"/>
                <w:sz w:val="28"/>
                <w:szCs w:val="24"/>
              </w:rPr>
              <w:t>全民健康保險收入（含保險對象依全民健康保險法第四十三條及第四十七條規定應自行負擔之費用及依全民健康保險醫療資源不足地區改善方案執業之核付點數）：依中央健康保險署核定之點數，每點</w:t>
            </w:r>
            <w:r>
              <w:rPr>
                <w:rFonts w:ascii="標楷體" w:eastAsia="標楷體" w:hAnsi="標楷體" w:hint="eastAsia"/>
                <w:sz w:val="28"/>
                <w:szCs w:val="24"/>
              </w:rPr>
              <w:t>0</w:t>
            </w:r>
            <w:r>
              <w:rPr>
                <w:rFonts w:ascii="標楷體" w:eastAsia="標楷體" w:hAnsi="標楷體"/>
                <w:sz w:val="28"/>
                <w:szCs w:val="24"/>
              </w:rPr>
              <w:t>.8</w:t>
            </w:r>
            <w:r w:rsidRPr="00A034B7">
              <w:rPr>
                <w:rFonts w:ascii="標楷體" w:eastAsia="標楷體" w:hAnsi="標楷體" w:hint="eastAsia"/>
                <w:sz w:val="28"/>
                <w:szCs w:val="24"/>
              </w:rPr>
              <w:t>元。</w:t>
            </w:r>
          </w:p>
          <w:p w14:paraId="248862AE" w14:textId="77777777" w:rsidR="00067CAF" w:rsidRDefault="00067CAF" w:rsidP="00067CAF">
            <w:pPr>
              <w:pStyle w:val="a8"/>
              <w:numPr>
                <w:ilvl w:val="0"/>
                <w:numId w:val="1"/>
              </w:numPr>
              <w:spacing w:line="400" w:lineRule="exact"/>
              <w:ind w:leftChars="0" w:left="602" w:hanging="602"/>
              <w:jc w:val="both"/>
              <w:rPr>
                <w:rFonts w:ascii="標楷體" w:eastAsia="標楷體" w:hAnsi="標楷體"/>
                <w:sz w:val="28"/>
                <w:szCs w:val="24"/>
              </w:rPr>
            </w:pPr>
            <w:r w:rsidRPr="00A034B7">
              <w:rPr>
                <w:rFonts w:ascii="標楷體" w:eastAsia="標楷體" w:hAnsi="標楷體" w:hint="eastAsia"/>
                <w:sz w:val="28"/>
                <w:szCs w:val="24"/>
              </w:rPr>
              <w:t>掛號費收入：</w:t>
            </w:r>
            <w:r>
              <w:rPr>
                <w:rFonts w:ascii="標楷體" w:eastAsia="標楷體" w:hAnsi="標楷體" w:hint="eastAsia"/>
                <w:sz w:val="28"/>
                <w:szCs w:val="24"/>
              </w:rPr>
              <w:t>7</w:t>
            </w:r>
            <w:r>
              <w:rPr>
                <w:rFonts w:ascii="標楷體" w:eastAsia="標楷體" w:hAnsi="標楷體"/>
                <w:sz w:val="28"/>
                <w:szCs w:val="24"/>
              </w:rPr>
              <w:t>8%</w:t>
            </w:r>
            <w:r>
              <w:rPr>
                <w:rFonts w:ascii="標楷體" w:eastAsia="標楷體" w:hAnsi="標楷體" w:hint="eastAsia"/>
                <w:sz w:val="28"/>
                <w:szCs w:val="24"/>
              </w:rPr>
              <w:t>。</w:t>
            </w:r>
          </w:p>
          <w:p w14:paraId="1F3E61AA" w14:textId="77777777" w:rsidR="00067CAF" w:rsidRDefault="00067CAF" w:rsidP="00067CAF">
            <w:pPr>
              <w:pStyle w:val="a8"/>
              <w:numPr>
                <w:ilvl w:val="0"/>
                <w:numId w:val="1"/>
              </w:numPr>
              <w:spacing w:line="400" w:lineRule="exact"/>
              <w:ind w:leftChars="0" w:left="602" w:hanging="602"/>
              <w:jc w:val="both"/>
              <w:rPr>
                <w:rFonts w:ascii="標楷體" w:eastAsia="標楷體" w:hAnsi="標楷體"/>
                <w:sz w:val="28"/>
                <w:szCs w:val="24"/>
              </w:rPr>
            </w:pPr>
            <w:r w:rsidRPr="00A034B7">
              <w:rPr>
                <w:rFonts w:ascii="標楷體" w:eastAsia="標楷體" w:hAnsi="標楷體" w:hint="eastAsia"/>
                <w:sz w:val="28"/>
                <w:szCs w:val="24"/>
              </w:rPr>
              <w:t>非屬全民健康保險收入</w:t>
            </w:r>
          </w:p>
          <w:p w14:paraId="37356FEE" w14:textId="77777777" w:rsidR="00067CAF" w:rsidRPr="00A93084" w:rsidRDefault="00067CAF" w:rsidP="00067CAF">
            <w:pPr>
              <w:pStyle w:val="a8"/>
              <w:numPr>
                <w:ilvl w:val="0"/>
                <w:numId w:val="2"/>
              </w:numPr>
              <w:tabs>
                <w:tab w:val="left" w:pos="595"/>
              </w:tabs>
              <w:spacing w:line="400" w:lineRule="exact"/>
              <w:ind w:leftChars="0" w:left="595" w:hanging="283"/>
              <w:jc w:val="both"/>
              <w:rPr>
                <w:rFonts w:ascii="標楷體" w:eastAsia="標楷體" w:hAnsi="標楷體"/>
                <w:sz w:val="28"/>
                <w:szCs w:val="24"/>
              </w:rPr>
            </w:pPr>
            <w:r w:rsidRPr="00A93084">
              <w:rPr>
                <w:rFonts w:ascii="標楷體" w:eastAsia="標楷體" w:hAnsi="標楷體" w:hint="eastAsia"/>
                <w:sz w:val="28"/>
                <w:szCs w:val="24"/>
              </w:rPr>
              <w:t>醫療費用收入不含藥費收入：</w:t>
            </w:r>
            <w:r>
              <w:rPr>
                <w:rFonts w:ascii="標楷體" w:eastAsia="標楷體" w:hAnsi="標楷體" w:hint="eastAsia"/>
                <w:sz w:val="28"/>
                <w:szCs w:val="24"/>
              </w:rPr>
              <w:t>2</w:t>
            </w:r>
            <w:r>
              <w:rPr>
                <w:rFonts w:ascii="標楷體" w:eastAsia="標楷體" w:hAnsi="標楷體"/>
                <w:sz w:val="28"/>
                <w:szCs w:val="24"/>
              </w:rPr>
              <w:t>0%</w:t>
            </w:r>
            <w:r w:rsidRPr="00A93084">
              <w:rPr>
                <w:rFonts w:ascii="標楷體" w:eastAsia="標楷體" w:hAnsi="標楷體" w:hint="eastAsia"/>
                <w:sz w:val="28"/>
                <w:szCs w:val="24"/>
              </w:rPr>
              <w:t>。</w:t>
            </w:r>
          </w:p>
          <w:p w14:paraId="1813C7A5" w14:textId="77777777" w:rsidR="00067CAF" w:rsidRPr="00A93084" w:rsidRDefault="00067CAF" w:rsidP="00067CAF">
            <w:pPr>
              <w:pStyle w:val="a8"/>
              <w:numPr>
                <w:ilvl w:val="0"/>
                <w:numId w:val="2"/>
              </w:numPr>
              <w:tabs>
                <w:tab w:val="left" w:pos="595"/>
              </w:tabs>
              <w:spacing w:line="400" w:lineRule="exact"/>
              <w:ind w:leftChars="0" w:left="595" w:hanging="283"/>
              <w:jc w:val="both"/>
              <w:rPr>
                <w:rFonts w:ascii="標楷體" w:eastAsia="標楷體" w:hAnsi="標楷體"/>
                <w:sz w:val="28"/>
                <w:szCs w:val="24"/>
              </w:rPr>
            </w:pPr>
            <w:r w:rsidRPr="00A93084">
              <w:rPr>
                <w:rFonts w:ascii="標楷體" w:eastAsia="標楷體" w:hAnsi="標楷體" w:hint="eastAsia"/>
                <w:sz w:val="28"/>
                <w:szCs w:val="24"/>
              </w:rPr>
              <w:t>醫療費用收入含藥費收入，依下列標準計算：</w:t>
            </w:r>
          </w:p>
          <w:p w14:paraId="49DEB1AC" w14:textId="77777777" w:rsidR="00067CAF" w:rsidRPr="00A93084" w:rsidRDefault="00067CAF" w:rsidP="00067CAF">
            <w:pPr>
              <w:pStyle w:val="a8"/>
              <w:numPr>
                <w:ilvl w:val="0"/>
                <w:numId w:val="3"/>
              </w:numPr>
              <w:tabs>
                <w:tab w:val="left" w:pos="595"/>
              </w:tabs>
              <w:spacing w:line="400" w:lineRule="exact"/>
              <w:ind w:leftChars="0" w:left="744"/>
              <w:jc w:val="both"/>
              <w:rPr>
                <w:rFonts w:ascii="標楷體" w:eastAsia="標楷體" w:hAnsi="標楷體"/>
                <w:sz w:val="28"/>
                <w:szCs w:val="24"/>
              </w:rPr>
            </w:pPr>
            <w:r w:rsidRPr="00A93084">
              <w:rPr>
                <w:rFonts w:ascii="標楷體" w:eastAsia="標楷體" w:hAnsi="標楷體" w:hint="eastAsia"/>
                <w:sz w:val="28"/>
                <w:szCs w:val="24"/>
              </w:rPr>
              <w:t>內科：</w:t>
            </w:r>
            <w:r>
              <w:rPr>
                <w:rFonts w:ascii="標楷體" w:eastAsia="標楷體" w:hAnsi="標楷體" w:hint="eastAsia"/>
                <w:sz w:val="28"/>
                <w:szCs w:val="24"/>
              </w:rPr>
              <w:t>4</w:t>
            </w:r>
            <w:r>
              <w:rPr>
                <w:rFonts w:ascii="標楷體" w:eastAsia="標楷體" w:hAnsi="標楷體"/>
                <w:sz w:val="28"/>
                <w:szCs w:val="24"/>
              </w:rPr>
              <w:t>0%</w:t>
            </w:r>
            <w:r w:rsidRPr="00A93084">
              <w:rPr>
                <w:rFonts w:ascii="標楷體" w:eastAsia="標楷體" w:hAnsi="標楷體" w:hint="eastAsia"/>
                <w:sz w:val="28"/>
                <w:szCs w:val="24"/>
              </w:rPr>
              <w:t>。</w:t>
            </w:r>
          </w:p>
          <w:p w14:paraId="7F52FE2E" w14:textId="77777777" w:rsidR="00067CAF" w:rsidRPr="00A93084" w:rsidRDefault="00067CAF" w:rsidP="00067CAF">
            <w:pPr>
              <w:pStyle w:val="a8"/>
              <w:numPr>
                <w:ilvl w:val="0"/>
                <w:numId w:val="3"/>
              </w:numPr>
              <w:tabs>
                <w:tab w:val="left" w:pos="595"/>
              </w:tabs>
              <w:spacing w:line="400" w:lineRule="exact"/>
              <w:ind w:leftChars="0" w:left="744"/>
              <w:jc w:val="both"/>
              <w:rPr>
                <w:rFonts w:ascii="標楷體" w:eastAsia="標楷體" w:hAnsi="標楷體"/>
                <w:sz w:val="28"/>
                <w:szCs w:val="24"/>
              </w:rPr>
            </w:pPr>
            <w:r w:rsidRPr="00A93084">
              <w:rPr>
                <w:rFonts w:ascii="標楷體" w:eastAsia="標楷體" w:hAnsi="標楷體" w:hint="eastAsia"/>
                <w:sz w:val="28"/>
                <w:szCs w:val="24"/>
              </w:rPr>
              <w:t>外科：</w:t>
            </w:r>
            <w:r>
              <w:rPr>
                <w:rFonts w:ascii="標楷體" w:eastAsia="標楷體" w:hAnsi="標楷體" w:hint="eastAsia"/>
                <w:sz w:val="28"/>
                <w:szCs w:val="24"/>
              </w:rPr>
              <w:t>4</w:t>
            </w:r>
            <w:r>
              <w:rPr>
                <w:rFonts w:ascii="標楷體" w:eastAsia="標楷體" w:hAnsi="標楷體"/>
                <w:sz w:val="28"/>
                <w:szCs w:val="24"/>
              </w:rPr>
              <w:t>5%</w:t>
            </w:r>
            <w:r w:rsidRPr="00A93084">
              <w:rPr>
                <w:rFonts w:ascii="標楷體" w:eastAsia="標楷體" w:hAnsi="標楷體" w:hint="eastAsia"/>
                <w:sz w:val="28"/>
                <w:szCs w:val="24"/>
              </w:rPr>
              <w:t>。</w:t>
            </w:r>
          </w:p>
          <w:p w14:paraId="2DEE1DBA" w14:textId="77777777" w:rsidR="00067CAF" w:rsidRPr="00A93084" w:rsidRDefault="00067CAF" w:rsidP="00067CAF">
            <w:pPr>
              <w:pStyle w:val="a8"/>
              <w:numPr>
                <w:ilvl w:val="0"/>
                <w:numId w:val="3"/>
              </w:numPr>
              <w:tabs>
                <w:tab w:val="left" w:pos="595"/>
              </w:tabs>
              <w:spacing w:line="400" w:lineRule="exact"/>
              <w:ind w:leftChars="0" w:left="744"/>
              <w:jc w:val="both"/>
              <w:rPr>
                <w:rFonts w:ascii="標楷體" w:eastAsia="標楷體" w:hAnsi="標楷體"/>
                <w:sz w:val="28"/>
                <w:szCs w:val="24"/>
              </w:rPr>
            </w:pPr>
            <w:r w:rsidRPr="00A93084">
              <w:rPr>
                <w:rFonts w:ascii="標楷體" w:eastAsia="標楷體" w:hAnsi="標楷體" w:hint="eastAsia"/>
                <w:sz w:val="28"/>
                <w:szCs w:val="24"/>
              </w:rPr>
              <w:t>牙科：</w:t>
            </w:r>
            <w:r>
              <w:rPr>
                <w:rFonts w:ascii="標楷體" w:eastAsia="標楷體" w:hAnsi="標楷體" w:hint="eastAsia"/>
                <w:sz w:val="28"/>
                <w:szCs w:val="24"/>
              </w:rPr>
              <w:t>4</w:t>
            </w:r>
            <w:r>
              <w:rPr>
                <w:rFonts w:ascii="標楷體" w:eastAsia="標楷體" w:hAnsi="標楷體"/>
                <w:sz w:val="28"/>
                <w:szCs w:val="24"/>
              </w:rPr>
              <w:t>0%</w:t>
            </w:r>
            <w:r w:rsidRPr="00A93084">
              <w:rPr>
                <w:rFonts w:ascii="標楷體" w:eastAsia="標楷體" w:hAnsi="標楷體" w:hint="eastAsia"/>
                <w:sz w:val="28"/>
                <w:szCs w:val="24"/>
              </w:rPr>
              <w:t>。</w:t>
            </w:r>
          </w:p>
          <w:p w14:paraId="22F73B85" w14:textId="77777777" w:rsidR="00067CAF" w:rsidRPr="00A93084" w:rsidRDefault="00067CAF" w:rsidP="00067CAF">
            <w:pPr>
              <w:pStyle w:val="a8"/>
              <w:numPr>
                <w:ilvl w:val="0"/>
                <w:numId w:val="3"/>
              </w:numPr>
              <w:tabs>
                <w:tab w:val="left" w:pos="595"/>
              </w:tabs>
              <w:spacing w:line="400" w:lineRule="exact"/>
              <w:ind w:leftChars="0" w:left="744"/>
              <w:jc w:val="both"/>
              <w:rPr>
                <w:rFonts w:ascii="標楷體" w:eastAsia="標楷體" w:hAnsi="標楷體"/>
                <w:sz w:val="28"/>
                <w:szCs w:val="24"/>
              </w:rPr>
            </w:pPr>
            <w:r w:rsidRPr="00A93084">
              <w:rPr>
                <w:rFonts w:ascii="標楷體" w:eastAsia="標楷體" w:hAnsi="標楷體" w:hint="eastAsia"/>
                <w:sz w:val="28"/>
                <w:szCs w:val="24"/>
              </w:rPr>
              <w:t>眼科：</w:t>
            </w:r>
            <w:r>
              <w:rPr>
                <w:rFonts w:ascii="標楷體" w:eastAsia="標楷體" w:hAnsi="標楷體" w:hint="eastAsia"/>
                <w:sz w:val="28"/>
                <w:szCs w:val="24"/>
              </w:rPr>
              <w:t>4</w:t>
            </w:r>
            <w:r>
              <w:rPr>
                <w:rFonts w:ascii="標楷體" w:eastAsia="標楷體" w:hAnsi="標楷體"/>
                <w:sz w:val="28"/>
                <w:szCs w:val="24"/>
              </w:rPr>
              <w:t>0%</w:t>
            </w:r>
            <w:r w:rsidRPr="00A93084">
              <w:rPr>
                <w:rFonts w:ascii="標楷體" w:eastAsia="標楷體" w:hAnsi="標楷體" w:hint="eastAsia"/>
                <w:sz w:val="28"/>
                <w:szCs w:val="24"/>
              </w:rPr>
              <w:t>。</w:t>
            </w:r>
          </w:p>
          <w:p w14:paraId="01B313B8" w14:textId="77777777" w:rsidR="00067CAF" w:rsidRPr="00A93084" w:rsidRDefault="00067CAF" w:rsidP="00067CAF">
            <w:pPr>
              <w:pStyle w:val="a8"/>
              <w:numPr>
                <w:ilvl w:val="0"/>
                <w:numId w:val="3"/>
              </w:numPr>
              <w:tabs>
                <w:tab w:val="left" w:pos="595"/>
              </w:tabs>
              <w:spacing w:line="400" w:lineRule="exact"/>
              <w:ind w:leftChars="0" w:left="744"/>
              <w:jc w:val="both"/>
              <w:rPr>
                <w:rFonts w:ascii="標楷體" w:eastAsia="標楷體" w:hAnsi="標楷體"/>
                <w:sz w:val="28"/>
                <w:szCs w:val="24"/>
              </w:rPr>
            </w:pPr>
            <w:r w:rsidRPr="00A93084">
              <w:rPr>
                <w:rFonts w:ascii="標楷體" w:eastAsia="標楷體" w:hAnsi="標楷體" w:hint="eastAsia"/>
                <w:sz w:val="28"/>
                <w:szCs w:val="24"/>
              </w:rPr>
              <w:t>耳鼻喉科：</w:t>
            </w:r>
            <w:r>
              <w:rPr>
                <w:rFonts w:ascii="標楷體" w:eastAsia="標楷體" w:hAnsi="標楷體" w:hint="eastAsia"/>
                <w:sz w:val="28"/>
                <w:szCs w:val="24"/>
              </w:rPr>
              <w:t>4</w:t>
            </w:r>
            <w:r>
              <w:rPr>
                <w:rFonts w:ascii="標楷體" w:eastAsia="標楷體" w:hAnsi="標楷體"/>
                <w:sz w:val="28"/>
                <w:szCs w:val="24"/>
              </w:rPr>
              <w:t>0%</w:t>
            </w:r>
            <w:r w:rsidRPr="00A93084">
              <w:rPr>
                <w:rFonts w:ascii="標楷體" w:eastAsia="標楷體" w:hAnsi="標楷體" w:hint="eastAsia"/>
                <w:sz w:val="28"/>
                <w:szCs w:val="24"/>
              </w:rPr>
              <w:t>。</w:t>
            </w:r>
          </w:p>
          <w:p w14:paraId="4E082860" w14:textId="77777777" w:rsidR="00067CAF" w:rsidRPr="00A93084" w:rsidRDefault="00067CAF" w:rsidP="00067CAF">
            <w:pPr>
              <w:pStyle w:val="a8"/>
              <w:numPr>
                <w:ilvl w:val="0"/>
                <w:numId w:val="3"/>
              </w:numPr>
              <w:tabs>
                <w:tab w:val="left" w:pos="595"/>
              </w:tabs>
              <w:spacing w:line="400" w:lineRule="exact"/>
              <w:ind w:leftChars="0" w:left="744"/>
              <w:jc w:val="both"/>
              <w:rPr>
                <w:rFonts w:ascii="標楷體" w:eastAsia="標楷體" w:hAnsi="標楷體"/>
                <w:sz w:val="28"/>
                <w:szCs w:val="24"/>
              </w:rPr>
            </w:pPr>
            <w:r w:rsidRPr="00A93084">
              <w:rPr>
                <w:rFonts w:ascii="標楷體" w:eastAsia="標楷體" w:hAnsi="標楷體" w:hint="eastAsia"/>
                <w:sz w:val="28"/>
                <w:szCs w:val="24"/>
              </w:rPr>
              <w:t>婦產科：</w:t>
            </w:r>
            <w:r>
              <w:rPr>
                <w:rFonts w:ascii="標楷體" w:eastAsia="標楷體" w:hAnsi="標楷體" w:hint="eastAsia"/>
                <w:sz w:val="28"/>
                <w:szCs w:val="24"/>
              </w:rPr>
              <w:t>4</w:t>
            </w:r>
            <w:r>
              <w:rPr>
                <w:rFonts w:ascii="標楷體" w:eastAsia="標楷體" w:hAnsi="標楷體"/>
                <w:sz w:val="28"/>
                <w:szCs w:val="24"/>
              </w:rPr>
              <w:t>5%</w:t>
            </w:r>
            <w:r w:rsidRPr="00A93084">
              <w:rPr>
                <w:rFonts w:ascii="標楷體" w:eastAsia="標楷體" w:hAnsi="標楷體" w:hint="eastAsia"/>
                <w:sz w:val="28"/>
                <w:szCs w:val="24"/>
              </w:rPr>
              <w:t>。</w:t>
            </w:r>
          </w:p>
          <w:p w14:paraId="2A01BD00" w14:textId="77777777" w:rsidR="00067CAF" w:rsidRPr="00A93084" w:rsidRDefault="00067CAF" w:rsidP="00067CAF">
            <w:pPr>
              <w:pStyle w:val="a8"/>
              <w:numPr>
                <w:ilvl w:val="0"/>
                <w:numId w:val="3"/>
              </w:numPr>
              <w:tabs>
                <w:tab w:val="left" w:pos="595"/>
              </w:tabs>
              <w:spacing w:line="400" w:lineRule="exact"/>
              <w:ind w:leftChars="0" w:left="744"/>
              <w:jc w:val="both"/>
              <w:rPr>
                <w:rFonts w:ascii="標楷體" w:eastAsia="標楷體" w:hAnsi="標楷體"/>
                <w:sz w:val="28"/>
                <w:szCs w:val="24"/>
              </w:rPr>
            </w:pPr>
            <w:r w:rsidRPr="00A93084">
              <w:rPr>
                <w:rFonts w:ascii="標楷體" w:eastAsia="標楷體" w:hAnsi="標楷體" w:hint="eastAsia"/>
                <w:sz w:val="28"/>
                <w:szCs w:val="24"/>
              </w:rPr>
              <w:t>小兒科：</w:t>
            </w:r>
            <w:r>
              <w:rPr>
                <w:rFonts w:ascii="標楷體" w:eastAsia="標楷體" w:hAnsi="標楷體" w:hint="eastAsia"/>
                <w:sz w:val="28"/>
                <w:szCs w:val="24"/>
              </w:rPr>
              <w:t>4</w:t>
            </w:r>
            <w:r>
              <w:rPr>
                <w:rFonts w:ascii="標楷體" w:eastAsia="標楷體" w:hAnsi="標楷體"/>
                <w:sz w:val="28"/>
                <w:szCs w:val="24"/>
              </w:rPr>
              <w:t>0%</w:t>
            </w:r>
            <w:r w:rsidRPr="00A93084">
              <w:rPr>
                <w:rFonts w:ascii="標楷體" w:eastAsia="標楷體" w:hAnsi="標楷體" w:hint="eastAsia"/>
                <w:sz w:val="28"/>
                <w:szCs w:val="24"/>
              </w:rPr>
              <w:t>。</w:t>
            </w:r>
          </w:p>
          <w:p w14:paraId="1FBC767A" w14:textId="77777777" w:rsidR="00067CAF" w:rsidRPr="00A93084" w:rsidRDefault="00067CAF" w:rsidP="00067CAF">
            <w:pPr>
              <w:pStyle w:val="a8"/>
              <w:numPr>
                <w:ilvl w:val="0"/>
                <w:numId w:val="3"/>
              </w:numPr>
              <w:tabs>
                <w:tab w:val="left" w:pos="595"/>
              </w:tabs>
              <w:spacing w:line="400" w:lineRule="exact"/>
              <w:ind w:leftChars="0" w:left="744"/>
              <w:jc w:val="both"/>
              <w:rPr>
                <w:rFonts w:ascii="標楷體" w:eastAsia="標楷體" w:hAnsi="標楷體"/>
                <w:sz w:val="28"/>
                <w:szCs w:val="24"/>
              </w:rPr>
            </w:pPr>
            <w:r w:rsidRPr="00A93084">
              <w:rPr>
                <w:rFonts w:ascii="標楷體" w:eastAsia="標楷體" w:hAnsi="標楷體" w:hint="eastAsia"/>
                <w:sz w:val="28"/>
                <w:szCs w:val="24"/>
              </w:rPr>
              <w:t>精神病科：</w:t>
            </w:r>
            <w:r>
              <w:rPr>
                <w:rFonts w:ascii="標楷體" w:eastAsia="標楷體" w:hAnsi="標楷體" w:hint="eastAsia"/>
                <w:sz w:val="28"/>
                <w:szCs w:val="24"/>
              </w:rPr>
              <w:t>4</w:t>
            </w:r>
            <w:r>
              <w:rPr>
                <w:rFonts w:ascii="標楷體" w:eastAsia="標楷體" w:hAnsi="標楷體"/>
                <w:sz w:val="28"/>
                <w:szCs w:val="24"/>
              </w:rPr>
              <w:t>6%</w:t>
            </w:r>
            <w:r w:rsidRPr="00A93084">
              <w:rPr>
                <w:rFonts w:ascii="標楷體" w:eastAsia="標楷體" w:hAnsi="標楷體" w:hint="eastAsia"/>
                <w:sz w:val="28"/>
                <w:szCs w:val="24"/>
              </w:rPr>
              <w:t>。</w:t>
            </w:r>
          </w:p>
          <w:p w14:paraId="1C19F91E" w14:textId="77777777" w:rsidR="00067CAF" w:rsidRPr="00A93084" w:rsidRDefault="00067CAF" w:rsidP="00067CAF">
            <w:pPr>
              <w:pStyle w:val="a8"/>
              <w:numPr>
                <w:ilvl w:val="0"/>
                <w:numId w:val="3"/>
              </w:numPr>
              <w:tabs>
                <w:tab w:val="left" w:pos="595"/>
              </w:tabs>
              <w:spacing w:line="400" w:lineRule="exact"/>
              <w:ind w:leftChars="0" w:left="744"/>
              <w:jc w:val="both"/>
              <w:rPr>
                <w:rFonts w:ascii="標楷體" w:eastAsia="標楷體" w:hAnsi="標楷體"/>
                <w:sz w:val="28"/>
                <w:szCs w:val="24"/>
              </w:rPr>
            </w:pPr>
            <w:r w:rsidRPr="00A93084">
              <w:rPr>
                <w:rFonts w:ascii="標楷體" w:eastAsia="標楷體" w:hAnsi="標楷體" w:hint="eastAsia"/>
                <w:sz w:val="28"/>
                <w:szCs w:val="24"/>
              </w:rPr>
              <w:t>皮膚科：</w:t>
            </w:r>
            <w:r>
              <w:rPr>
                <w:rFonts w:ascii="標楷體" w:eastAsia="標楷體" w:hAnsi="標楷體" w:hint="eastAsia"/>
                <w:sz w:val="28"/>
                <w:szCs w:val="24"/>
              </w:rPr>
              <w:t>4</w:t>
            </w:r>
            <w:r>
              <w:rPr>
                <w:rFonts w:ascii="標楷體" w:eastAsia="標楷體" w:hAnsi="標楷體"/>
                <w:sz w:val="28"/>
                <w:szCs w:val="24"/>
              </w:rPr>
              <w:t>0%</w:t>
            </w:r>
            <w:r w:rsidRPr="00A93084">
              <w:rPr>
                <w:rFonts w:ascii="標楷體" w:eastAsia="標楷體" w:hAnsi="標楷體" w:hint="eastAsia"/>
                <w:sz w:val="28"/>
                <w:szCs w:val="24"/>
              </w:rPr>
              <w:t>。</w:t>
            </w:r>
          </w:p>
          <w:p w14:paraId="2B76C2B9" w14:textId="77777777" w:rsidR="00067CAF" w:rsidRPr="00A93084" w:rsidRDefault="00067CAF" w:rsidP="00067CAF">
            <w:pPr>
              <w:pStyle w:val="a8"/>
              <w:numPr>
                <w:ilvl w:val="0"/>
                <w:numId w:val="3"/>
              </w:numPr>
              <w:tabs>
                <w:tab w:val="left" w:pos="595"/>
              </w:tabs>
              <w:spacing w:line="400" w:lineRule="exact"/>
              <w:ind w:leftChars="0" w:left="744"/>
              <w:jc w:val="both"/>
              <w:rPr>
                <w:rFonts w:ascii="標楷體" w:eastAsia="標楷體" w:hAnsi="標楷體"/>
                <w:sz w:val="28"/>
                <w:szCs w:val="24"/>
              </w:rPr>
            </w:pPr>
            <w:r w:rsidRPr="00A93084">
              <w:rPr>
                <w:rFonts w:ascii="標楷體" w:eastAsia="標楷體" w:hAnsi="標楷體" w:hint="eastAsia"/>
                <w:sz w:val="28"/>
                <w:szCs w:val="24"/>
              </w:rPr>
              <w:lastRenderedPageBreak/>
              <w:t>家庭醫學科：</w:t>
            </w:r>
            <w:r>
              <w:rPr>
                <w:rFonts w:ascii="標楷體" w:eastAsia="標楷體" w:hAnsi="標楷體" w:hint="eastAsia"/>
                <w:sz w:val="28"/>
                <w:szCs w:val="24"/>
              </w:rPr>
              <w:t>4</w:t>
            </w:r>
            <w:r>
              <w:rPr>
                <w:rFonts w:ascii="標楷體" w:eastAsia="標楷體" w:hAnsi="標楷體"/>
                <w:sz w:val="28"/>
                <w:szCs w:val="24"/>
              </w:rPr>
              <w:t>0%</w:t>
            </w:r>
            <w:r w:rsidRPr="00A93084">
              <w:rPr>
                <w:rFonts w:ascii="標楷體" w:eastAsia="標楷體" w:hAnsi="標楷體" w:hint="eastAsia"/>
                <w:sz w:val="28"/>
                <w:szCs w:val="24"/>
              </w:rPr>
              <w:t>。</w:t>
            </w:r>
          </w:p>
          <w:p w14:paraId="06191059" w14:textId="77777777" w:rsidR="00067CAF" w:rsidRPr="00A93084" w:rsidRDefault="00067CAF" w:rsidP="00067CAF">
            <w:pPr>
              <w:pStyle w:val="a8"/>
              <w:numPr>
                <w:ilvl w:val="0"/>
                <w:numId w:val="3"/>
              </w:numPr>
              <w:tabs>
                <w:tab w:val="left" w:pos="595"/>
              </w:tabs>
              <w:spacing w:line="400" w:lineRule="exact"/>
              <w:ind w:leftChars="0" w:left="744"/>
              <w:jc w:val="both"/>
              <w:rPr>
                <w:rFonts w:ascii="標楷體" w:eastAsia="標楷體" w:hAnsi="標楷體"/>
                <w:sz w:val="28"/>
                <w:szCs w:val="24"/>
              </w:rPr>
            </w:pPr>
            <w:r w:rsidRPr="00A93084">
              <w:rPr>
                <w:rFonts w:ascii="標楷體" w:eastAsia="標楷體" w:hAnsi="標楷體" w:hint="eastAsia"/>
                <w:sz w:val="28"/>
                <w:szCs w:val="24"/>
              </w:rPr>
              <w:t>骨科：</w:t>
            </w:r>
            <w:r>
              <w:rPr>
                <w:rFonts w:ascii="標楷體" w:eastAsia="標楷體" w:hAnsi="標楷體" w:hint="eastAsia"/>
                <w:sz w:val="28"/>
                <w:szCs w:val="24"/>
              </w:rPr>
              <w:t>4</w:t>
            </w:r>
            <w:r>
              <w:rPr>
                <w:rFonts w:ascii="標楷體" w:eastAsia="標楷體" w:hAnsi="標楷體"/>
                <w:sz w:val="28"/>
                <w:szCs w:val="24"/>
              </w:rPr>
              <w:t>5%</w:t>
            </w:r>
            <w:r w:rsidRPr="00A93084">
              <w:rPr>
                <w:rFonts w:ascii="標楷體" w:eastAsia="標楷體" w:hAnsi="標楷體" w:hint="eastAsia"/>
                <w:sz w:val="28"/>
                <w:szCs w:val="24"/>
              </w:rPr>
              <w:t>。</w:t>
            </w:r>
          </w:p>
          <w:p w14:paraId="0A94D158" w14:textId="77777777" w:rsidR="00067CAF" w:rsidRPr="00A034B7" w:rsidRDefault="00067CAF" w:rsidP="00067CAF">
            <w:pPr>
              <w:pStyle w:val="a8"/>
              <w:numPr>
                <w:ilvl w:val="0"/>
                <w:numId w:val="3"/>
              </w:numPr>
              <w:tabs>
                <w:tab w:val="left" w:pos="595"/>
              </w:tabs>
              <w:spacing w:line="400" w:lineRule="exact"/>
              <w:ind w:leftChars="0" w:left="744"/>
              <w:jc w:val="both"/>
              <w:rPr>
                <w:rFonts w:ascii="標楷體" w:eastAsia="標楷體" w:hAnsi="標楷體"/>
                <w:sz w:val="28"/>
                <w:szCs w:val="24"/>
              </w:rPr>
            </w:pPr>
            <w:r w:rsidRPr="00A93084">
              <w:rPr>
                <w:rFonts w:ascii="標楷體" w:eastAsia="標楷體" w:hAnsi="標楷體" w:hint="eastAsia"/>
                <w:sz w:val="28"/>
                <w:szCs w:val="24"/>
              </w:rPr>
              <w:t>其他科別：</w:t>
            </w:r>
            <w:r>
              <w:rPr>
                <w:rFonts w:ascii="標楷體" w:eastAsia="標楷體" w:hAnsi="標楷體" w:hint="eastAsia"/>
                <w:sz w:val="28"/>
                <w:szCs w:val="24"/>
              </w:rPr>
              <w:t>4</w:t>
            </w:r>
            <w:r>
              <w:rPr>
                <w:rFonts w:ascii="標楷體" w:eastAsia="標楷體" w:hAnsi="標楷體"/>
                <w:sz w:val="28"/>
                <w:szCs w:val="24"/>
              </w:rPr>
              <w:t>3%</w:t>
            </w:r>
            <w:r w:rsidRPr="00A93084">
              <w:rPr>
                <w:rFonts w:ascii="標楷體" w:eastAsia="標楷體" w:hAnsi="標楷體" w:hint="eastAsia"/>
                <w:sz w:val="28"/>
                <w:szCs w:val="24"/>
              </w:rPr>
              <w:t>。</w:t>
            </w:r>
          </w:p>
          <w:p w14:paraId="0A2FDA7D" w14:textId="77777777" w:rsidR="00067CAF" w:rsidRDefault="00067CAF" w:rsidP="00067CAF">
            <w:pPr>
              <w:pStyle w:val="a8"/>
              <w:numPr>
                <w:ilvl w:val="0"/>
                <w:numId w:val="1"/>
              </w:numPr>
              <w:spacing w:line="400" w:lineRule="exact"/>
              <w:ind w:leftChars="0" w:left="602" w:hanging="602"/>
              <w:jc w:val="both"/>
              <w:rPr>
                <w:rFonts w:ascii="標楷體" w:eastAsia="標楷體" w:hAnsi="標楷體"/>
                <w:sz w:val="28"/>
                <w:szCs w:val="24"/>
              </w:rPr>
            </w:pPr>
            <w:r w:rsidRPr="00A034B7">
              <w:rPr>
                <w:rFonts w:ascii="標楷體" w:eastAsia="標楷體" w:hAnsi="標楷體" w:hint="eastAsia"/>
                <w:sz w:val="28"/>
                <w:szCs w:val="24"/>
              </w:rPr>
              <w:t>診所與衛生福利部所屬醫療機構合作所取得之收入，比照第一款至第三款減除必要費用。</w:t>
            </w:r>
          </w:p>
          <w:p w14:paraId="68DDA5C1" w14:textId="77777777" w:rsidR="00067CAF" w:rsidRDefault="00067CAF" w:rsidP="00067CAF">
            <w:pPr>
              <w:pStyle w:val="a8"/>
              <w:numPr>
                <w:ilvl w:val="0"/>
                <w:numId w:val="1"/>
              </w:numPr>
              <w:spacing w:line="400" w:lineRule="exact"/>
              <w:ind w:leftChars="0" w:left="602" w:hanging="602"/>
              <w:jc w:val="both"/>
              <w:rPr>
                <w:rFonts w:ascii="標楷體" w:eastAsia="標楷體" w:hAnsi="標楷體"/>
                <w:sz w:val="28"/>
                <w:szCs w:val="24"/>
              </w:rPr>
            </w:pPr>
            <w:r w:rsidRPr="00A034B7">
              <w:rPr>
                <w:rFonts w:ascii="標楷體" w:eastAsia="標楷體" w:hAnsi="標楷體" w:hint="eastAsia"/>
                <w:sz w:val="28"/>
                <w:szCs w:val="24"/>
              </w:rPr>
              <w:t>人壽保險公司給付之人壽保險檢查收入，減除</w:t>
            </w:r>
            <w:r>
              <w:rPr>
                <w:rFonts w:ascii="標楷體" w:eastAsia="標楷體" w:hAnsi="標楷體" w:hint="eastAsia"/>
                <w:sz w:val="28"/>
                <w:szCs w:val="24"/>
              </w:rPr>
              <w:t>3</w:t>
            </w:r>
            <w:r>
              <w:rPr>
                <w:rFonts w:ascii="標楷體" w:eastAsia="標楷體" w:hAnsi="標楷體"/>
                <w:sz w:val="28"/>
                <w:szCs w:val="24"/>
              </w:rPr>
              <w:t>5%</w:t>
            </w:r>
            <w:r w:rsidRPr="00A034B7">
              <w:rPr>
                <w:rFonts w:ascii="標楷體" w:eastAsia="標楷體" w:hAnsi="標楷體" w:hint="eastAsia"/>
                <w:sz w:val="28"/>
                <w:szCs w:val="24"/>
              </w:rPr>
              <w:t>必要費用。</w:t>
            </w:r>
          </w:p>
          <w:p w14:paraId="1A2CCDBC" w14:textId="77777777" w:rsidR="00067CAF" w:rsidRPr="00A034B7" w:rsidRDefault="00067CAF" w:rsidP="00067CAF">
            <w:pPr>
              <w:pStyle w:val="a8"/>
              <w:numPr>
                <w:ilvl w:val="0"/>
                <w:numId w:val="1"/>
              </w:numPr>
              <w:spacing w:line="400" w:lineRule="exact"/>
              <w:ind w:leftChars="0" w:left="602" w:hanging="602"/>
              <w:jc w:val="both"/>
              <w:rPr>
                <w:rFonts w:ascii="標楷體" w:eastAsia="標楷體" w:hAnsi="標楷體"/>
                <w:sz w:val="28"/>
                <w:szCs w:val="24"/>
              </w:rPr>
            </w:pPr>
            <w:r w:rsidRPr="00A034B7">
              <w:rPr>
                <w:rFonts w:ascii="標楷體" w:eastAsia="標楷體" w:hAnsi="標楷體" w:hint="eastAsia"/>
                <w:sz w:val="28"/>
                <w:szCs w:val="24"/>
              </w:rPr>
              <w:t>配合政府政策辦理老人、兒童、婦女、中低收入者、身心障礙者及其他特定對象補助計畫之業務收入，減除</w:t>
            </w:r>
            <w:r>
              <w:rPr>
                <w:rFonts w:ascii="標楷體" w:eastAsia="標楷體" w:hAnsi="標楷體" w:hint="eastAsia"/>
                <w:sz w:val="28"/>
                <w:szCs w:val="24"/>
              </w:rPr>
              <w:t>7</w:t>
            </w:r>
            <w:r>
              <w:rPr>
                <w:rFonts w:ascii="標楷體" w:eastAsia="標楷體" w:hAnsi="標楷體"/>
                <w:sz w:val="28"/>
                <w:szCs w:val="24"/>
              </w:rPr>
              <w:t>8%</w:t>
            </w:r>
            <w:r w:rsidRPr="00A034B7">
              <w:rPr>
                <w:rFonts w:ascii="標楷體" w:eastAsia="標楷體" w:hAnsi="標楷體" w:hint="eastAsia"/>
                <w:sz w:val="28"/>
                <w:szCs w:val="24"/>
              </w:rPr>
              <w:t>必要費用。</w:t>
            </w:r>
          </w:p>
          <w:p w14:paraId="322ED59E" w14:textId="43DD58FF" w:rsidR="00067CAF" w:rsidRPr="00CD7CDE" w:rsidRDefault="00067CAF" w:rsidP="00067CAF">
            <w:pPr>
              <w:pStyle w:val="a8"/>
              <w:numPr>
                <w:ilvl w:val="0"/>
                <w:numId w:val="1"/>
              </w:numPr>
              <w:spacing w:line="400" w:lineRule="exact"/>
              <w:ind w:leftChars="0" w:left="602" w:hanging="602"/>
              <w:jc w:val="both"/>
              <w:rPr>
                <w:rFonts w:ascii="標楷體" w:eastAsia="標楷體" w:hAnsi="標楷體"/>
                <w:sz w:val="28"/>
                <w:szCs w:val="24"/>
              </w:rPr>
            </w:pPr>
            <w:r w:rsidRPr="00A034B7">
              <w:rPr>
                <w:rFonts w:ascii="標楷體" w:eastAsia="標楷體" w:hAnsi="標楷體" w:hint="eastAsia"/>
                <w:sz w:val="28"/>
                <w:szCs w:val="24"/>
              </w:rPr>
              <w:t>自費疫苗注射收入，減除</w:t>
            </w:r>
            <w:r>
              <w:rPr>
                <w:rFonts w:ascii="標楷體" w:eastAsia="標楷體" w:hAnsi="標楷體" w:hint="eastAsia"/>
                <w:sz w:val="28"/>
                <w:szCs w:val="24"/>
              </w:rPr>
              <w:t>7</w:t>
            </w:r>
            <w:r>
              <w:rPr>
                <w:rFonts w:ascii="標楷體" w:eastAsia="標楷體" w:hAnsi="標楷體"/>
                <w:sz w:val="28"/>
                <w:szCs w:val="24"/>
              </w:rPr>
              <w:t>8%</w:t>
            </w:r>
            <w:r w:rsidRPr="00A034B7">
              <w:rPr>
                <w:rFonts w:ascii="標楷體" w:eastAsia="標楷體" w:hAnsi="標楷體" w:hint="eastAsia"/>
                <w:sz w:val="28"/>
                <w:szCs w:val="24"/>
              </w:rPr>
              <w:t>必要費用。</w:t>
            </w:r>
          </w:p>
        </w:tc>
        <w:tc>
          <w:tcPr>
            <w:tcW w:w="2835" w:type="dxa"/>
          </w:tcPr>
          <w:p w14:paraId="49C5DD39" w14:textId="1229F475" w:rsidR="00067CAF" w:rsidRPr="00CD7CDE" w:rsidRDefault="009620AB" w:rsidP="00067CAF">
            <w:pPr>
              <w:spacing w:line="400" w:lineRule="exact"/>
              <w:rPr>
                <w:rFonts w:ascii="標楷體" w:eastAsia="標楷體" w:hAnsi="標楷體"/>
                <w:sz w:val="28"/>
                <w:szCs w:val="24"/>
              </w:rPr>
            </w:pPr>
            <w:r>
              <w:rPr>
                <w:rFonts w:ascii="標楷體" w:eastAsia="標楷體" w:hAnsi="標楷體" w:hint="eastAsia"/>
                <w:sz w:val="28"/>
                <w:szCs w:val="24"/>
              </w:rPr>
              <w:lastRenderedPageBreak/>
              <w:t>未修訂。</w:t>
            </w:r>
          </w:p>
        </w:tc>
      </w:tr>
      <w:tr w:rsidR="00067CAF" w:rsidRPr="00CD7CDE" w14:paraId="251ECC27" w14:textId="77777777" w:rsidTr="00A6321D">
        <w:trPr>
          <w:trHeight w:val="2117"/>
        </w:trPr>
        <w:tc>
          <w:tcPr>
            <w:tcW w:w="852" w:type="dxa"/>
          </w:tcPr>
          <w:p w14:paraId="3EC87C5D" w14:textId="77777777" w:rsidR="00067CAF" w:rsidRPr="00CD7CDE" w:rsidRDefault="00067CAF" w:rsidP="00067CAF">
            <w:pPr>
              <w:spacing w:line="400" w:lineRule="exact"/>
              <w:jc w:val="both"/>
              <w:rPr>
                <w:rFonts w:ascii="標楷體" w:eastAsia="標楷體" w:hAnsi="標楷體"/>
                <w:sz w:val="28"/>
                <w:szCs w:val="24"/>
              </w:rPr>
            </w:pPr>
          </w:p>
        </w:tc>
        <w:tc>
          <w:tcPr>
            <w:tcW w:w="2915" w:type="dxa"/>
          </w:tcPr>
          <w:p w14:paraId="2B952BE6" w14:textId="553AD191" w:rsidR="00067CAF" w:rsidRDefault="007F42C5" w:rsidP="00067CAF">
            <w:pPr>
              <w:spacing w:line="400" w:lineRule="exact"/>
              <w:jc w:val="both"/>
              <w:rPr>
                <w:rFonts w:ascii="標楷體" w:eastAsia="標楷體" w:hAnsi="標楷體"/>
                <w:sz w:val="28"/>
                <w:szCs w:val="24"/>
              </w:rPr>
            </w:pPr>
            <w:r w:rsidRPr="00067CAF">
              <w:rPr>
                <w:rFonts w:ascii="標楷體" w:eastAsia="標楷體" w:hAnsi="標楷體" w:hint="eastAsia"/>
                <w:sz w:val="28"/>
                <w:szCs w:val="24"/>
              </w:rPr>
              <w:t>附註：</w:t>
            </w:r>
          </w:p>
          <w:p w14:paraId="1D4156F5" w14:textId="6CAC5DBE" w:rsidR="00067CAF" w:rsidRPr="00067CAF" w:rsidRDefault="00067CAF" w:rsidP="00067CAF">
            <w:pPr>
              <w:spacing w:line="400" w:lineRule="exact"/>
              <w:ind w:left="454" w:hangingChars="162" w:hanging="454"/>
              <w:jc w:val="both"/>
              <w:rPr>
                <w:rFonts w:ascii="標楷體" w:eastAsia="標楷體" w:hAnsi="標楷體"/>
                <w:sz w:val="28"/>
                <w:szCs w:val="24"/>
              </w:rPr>
            </w:pPr>
            <w:r w:rsidRPr="00067CAF">
              <w:rPr>
                <w:rFonts w:ascii="標楷體" w:eastAsia="標楷體" w:hAnsi="標楷體" w:hint="eastAsia"/>
                <w:sz w:val="28"/>
                <w:szCs w:val="24"/>
              </w:rPr>
              <w:t>一、本標準未規定之項目，由稽徵機關依查得資料或相近業別之費用率認定。</w:t>
            </w:r>
          </w:p>
          <w:p w14:paraId="6EB1A87A" w14:textId="77777777" w:rsidR="00067CAF" w:rsidRPr="00067CAF" w:rsidRDefault="00067CAF" w:rsidP="00067CAF">
            <w:pPr>
              <w:spacing w:line="400" w:lineRule="exact"/>
              <w:ind w:left="454" w:hangingChars="162" w:hanging="454"/>
              <w:jc w:val="both"/>
              <w:rPr>
                <w:rFonts w:ascii="標楷體" w:eastAsia="標楷體" w:hAnsi="標楷體"/>
                <w:sz w:val="28"/>
                <w:szCs w:val="24"/>
              </w:rPr>
            </w:pPr>
            <w:r w:rsidRPr="00067CAF">
              <w:rPr>
                <w:rFonts w:ascii="標楷體" w:eastAsia="標楷體" w:hAnsi="標楷體" w:hint="eastAsia"/>
                <w:sz w:val="28"/>
                <w:szCs w:val="24"/>
              </w:rPr>
              <w:t>二、因應嚴重特殊傳染性肺炎疫情影響，執行業務者適用之費用標準依下列規</w:t>
            </w:r>
            <w:r w:rsidRPr="00067CAF">
              <w:rPr>
                <w:rFonts w:ascii="標楷體" w:eastAsia="標楷體" w:hAnsi="標楷體" w:hint="eastAsia"/>
                <w:sz w:val="28"/>
                <w:szCs w:val="24"/>
              </w:rPr>
              <w:lastRenderedPageBreak/>
              <w:t>定調整(計算後之費用率以四捨五入取至小數點後第二位)：</w:t>
            </w:r>
          </w:p>
          <w:p w14:paraId="3099485B" w14:textId="3BB8E09D" w:rsidR="00067CAF" w:rsidRDefault="00067CAF" w:rsidP="00067CAF">
            <w:pPr>
              <w:spacing w:line="400" w:lineRule="exact"/>
              <w:ind w:leftChars="12" w:left="595" w:hangingChars="202" w:hanging="566"/>
              <w:jc w:val="both"/>
              <w:rPr>
                <w:rFonts w:ascii="標楷體" w:eastAsia="標楷體" w:hAnsi="標楷體"/>
                <w:sz w:val="28"/>
                <w:szCs w:val="24"/>
              </w:rPr>
            </w:pPr>
            <w:r w:rsidRPr="00067CAF">
              <w:rPr>
                <w:rFonts w:ascii="標楷體" w:eastAsia="標楷體" w:hAnsi="標楷體" w:hint="eastAsia"/>
                <w:sz w:val="28"/>
                <w:szCs w:val="24"/>
              </w:rPr>
              <w:t>(一)第四點(助產人員)、第八點(藥師)第一款第二目之2及第二款、第九點(中醫師)、</w:t>
            </w:r>
            <w:r w:rsidRPr="00067CAF">
              <w:rPr>
                <w:rFonts w:ascii="標楷體" w:eastAsia="標楷體" w:hAnsi="標楷體" w:hint="eastAsia"/>
                <w:b/>
                <w:bCs/>
                <w:sz w:val="28"/>
                <w:szCs w:val="24"/>
                <w:u w:val="single"/>
              </w:rPr>
              <w:t>第十點(西醫師)</w:t>
            </w:r>
            <w:r w:rsidRPr="00067CAF">
              <w:rPr>
                <w:rFonts w:ascii="標楷體" w:eastAsia="標楷體" w:hAnsi="標楷體" w:hint="eastAsia"/>
                <w:sz w:val="28"/>
                <w:szCs w:val="24"/>
              </w:rPr>
              <w:t>、第十一點(醫療機構醫師報准前往他醫療機構從事醫療業務者)、第十三點(醫事檢驗師)、第三十六點(物理治療師)、第三十七點(職能治療師)、第三十八點(營養師)、第三十九點(心理師)、第四十一點(牙體技術師、生)、第四十二點(語言治療師)適用之費用率，得按該費用率之</w:t>
            </w:r>
            <w:r w:rsidRPr="00067CAF">
              <w:rPr>
                <w:rFonts w:ascii="標楷體" w:eastAsia="標楷體" w:hAnsi="標楷體" w:hint="eastAsia"/>
                <w:b/>
                <w:bCs/>
                <w:sz w:val="28"/>
                <w:szCs w:val="24"/>
                <w:u w:val="single"/>
              </w:rPr>
              <w:t>百分之一百</w:t>
            </w:r>
            <w:r>
              <w:rPr>
                <w:rFonts w:ascii="標楷體" w:eastAsia="標楷體" w:hAnsi="標楷體" w:hint="eastAsia"/>
                <w:b/>
                <w:bCs/>
                <w:sz w:val="28"/>
                <w:szCs w:val="24"/>
                <w:u w:val="single"/>
              </w:rPr>
              <w:t>二</w:t>
            </w:r>
            <w:r w:rsidRPr="00067CAF">
              <w:rPr>
                <w:rFonts w:ascii="標楷體" w:eastAsia="標楷體" w:hAnsi="標楷體" w:hint="eastAsia"/>
                <w:b/>
                <w:bCs/>
                <w:sz w:val="28"/>
                <w:szCs w:val="24"/>
                <w:u w:val="single"/>
              </w:rPr>
              <w:t>十</w:t>
            </w:r>
            <w:r>
              <w:rPr>
                <w:rFonts w:ascii="標楷體" w:eastAsia="標楷體" w:hAnsi="標楷體" w:hint="eastAsia"/>
                <w:b/>
                <w:bCs/>
                <w:sz w:val="28"/>
                <w:szCs w:val="24"/>
                <w:u w:val="single"/>
              </w:rPr>
              <w:t>五</w:t>
            </w:r>
            <w:r w:rsidRPr="00067CAF">
              <w:rPr>
                <w:rFonts w:ascii="標楷體" w:eastAsia="標楷體" w:hAnsi="標楷體" w:hint="eastAsia"/>
                <w:b/>
                <w:bCs/>
                <w:sz w:val="28"/>
                <w:szCs w:val="24"/>
                <w:u w:val="single"/>
              </w:rPr>
              <w:t>點</w:t>
            </w:r>
            <w:r w:rsidRPr="00067CAF">
              <w:rPr>
                <w:rFonts w:ascii="標楷體" w:eastAsia="標楷體" w:hAnsi="標楷體" w:hint="eastAsia"/>
                <w:sz w:val="28"/>
                <w:szCs w:val="24"/>
              </w:rPr>
              <w:t>計算(例如：西醫師全民健康保險收入之費用標準由每點零點八元提高為</w:t>
            </w:r>
            <w:r w:rsidRPr="00067CAF">
              <w:rPr>
                <w:rFonts w:ascii="標楷體" w:eastAsia="標楷體" w:hAnsi="標楷體" w:hint="eastAsia"/>
                <w:b/>
                <w:bCs/>
                <w:sz w:val="28"/>
                <w:szCs w:val="24"/>
                <w:u w:val="single"/>
              </w:rPr>
              <w:t>一元</w:t>
            </w:r>
            <w:r w:rsidRPr="00067CAF">
              <w:rPr>
                <w:rFonts w:ascii="標楷體" w:eastAsia="標楷體" w:hAnsi="標楷體" w:hint="eastAsia"/>
                <w:sz w:val="28"/>
                <w:szCs w:val="24"/>
              </w:rPr>
              <w:t>，掛號費收入之費用標準由百分</w:t>
            </w:r>
            <w:r w:rsidRPr="00067CAF">
              <w:rPr>
                <w:rFonts w:ascii="標楷體" w:eastAsia="標楷體" w:hAnsi="標楷體" w:hint="eastAsia"/>
                <w:sz w:val="28"/>
                <w:szCs w:val="24"/>
              </w:rPr>
              <w:lastRenderedPageBreak/>
              <w:t>之七十八提高為</w:t>
            </w:r>
            <w:r w:rsidRPr="00067CAF">
              <w:rPr>
                <w:rFonts w:ascii="標楷體" w:eastAsia="標楷體" w:hAnsi="標楷體" w:hint="eastAsia"/>
                <w:b/>
                <w:bCs/>
                <w:sz w:val="28"/>
                <w:szCs w:val="24"/>
                <w:u w:val="single"/>
              </w:rPr>
              <w:t>百分之九十八</w:t>
            </w:r>
            <w:r w:rsidRPr="00067CAF">
              <w:rPr>
                <w:rFonts w:ascii="標楷體" w:eastAsia="標楷體" w:hAnsi="標楷體" w:hint="eastAsia"/>
                <w:sz w:val="28"/>
                <w:szCs w:val="24"/>
              </w:rPr>
              <w:t>)；第八點(藥師)第一款第一目適用之費用率由百分之九十四提高為百分之九十六。</w:t>
            </w:r>
          </w:p>
          <w:p w14:paraId="3E8DC9B7" w14:textId="77777777" w:rsidR="00ED487C" w:rsidRPr="00067CAF" w:rsidRDefault="00ED487C" w:rsidP="00067CAF">
            <w:pPr>
              <w:spacing w:line="400" w:lineRule="exact"/>
              <w:ind w:leftChars="12" w:left="595" w:hangingChars="202" w:hanging="566"/>
              <w:jc w:val="both"/>
              <w:rPr>
                <w:rFonts w:ascii="標楷體" w:eastAsia="標楷體" w:hAnsi="標楷體"/>
                <w:sz w:val="28"/>
                <w:szCs w:val="24"/>
              </w:rPr>
            </w:pPr>
          </w:p>
          <w:p w14:paraId="2C57CB6F" w14:textId="4C762CE5" w:rsidR="00067CAF" w:rsidRPr="00CD7CDE" w:rsidRDefault="00067CAF" w:rsidP="00067CAF">
            <w:pPr>
              <w:spacing w:line="400" w:lineRule="exact"/>
              <w:ind w:leftChars="12" w:left="595" w:hangingChars="202" w:hanging="566"/>
              <w:jc w:val="both"/>
              <w:rPr>
                <w:rFonts w:ascii="標楷體" w:eastAsia="標楷體" w:hAnsi="標楷體"/>
                <w:sz w:val="28"/>
                <w:szCs w:val="24"/>
              </w:rPr>
            </w:pPr>
            <w:r w:rsidRPr="00067CAF">
              <w:rPr>
                <w:rFonts w:ascii="標楷體" w:eastAsia="標楷體" w:hAnsi="標楷體" w:hint="eastAsia"/>
                <w:sz w:val="28"/>
                <w:szCs w:val="24"/>
              </w:rPr>
              <w:t>(二)其他執行業務者當年度收入總額較前一年度減少達百分之三十者（執業期間不滿一年者，按實際執業月份相當全年之比例換算全年度收入總額計算），適用之費用率，得按該費用率之</w:t>
            </w:r>
            <w:r w:rsidRPr="00A50EB2">
              <w:rPr>
                <w:rFonts w:ascii="標楷體" w:eastAsia="標楷體" w:hAnsi="標楷體" w:hint="eastAsia"/>
                <w:b/>
                <w:bCs/>
                <w:sz w:val="28"/>
                <w:szCs w:val="24"/>
                <w:u w:val="single"/>
              </w:rPr>
              <w:t>百分之一百</w:t>
            </w:r>
            <w:r w:rsidR="00A50EB2" w:rsidRPr="00A50EB2">
              <w:rPr>
                <w:rFonts w:ascii="標楷體" w:eastAsia="標楷體" w:hAnsi="標楷體" w:hint="eastAsia"/>
                <w:b/>
                <w:bCs/>
                <w:sz w:val="28"/>
                <w:szCs w:val="24"/>
                <w:u w:val="single"/>
              </w:rPr>
              <w:t>二</w:t>
            </w:r>
            <w:r w:rsidRPr="00A50EB2">
              <w:rPr>
                <w:rFonts w:ascii="標楷體" w:eastAsia="標楷體" w:hAnsi="標楷體" w:hint="eastAsia"/>
                <w:b/>
                <w:bCs/>
                <w:sz w:val="28"/>
                <w:szCs w:val="24"/>
                <w:u w:val="single"/>
              </w:rPr>
              <w:t>十</w:t>
            </w:r>
            <w:r w:rsidR="00A50EB2" w:rsidRPr="00A50EB2">
              <w:rPr>
                <w:rFonts w:ascii="標楷體" w:eastAsia="標楷體" w:hAnsi="標楷體" w:hint="eastAsia"/>
                <w:b/>
                <w:bCs/>
                <w:sz w:val="28"/>
                <w:szCs w:val="24"/>
                <w:u w:val="single"/>
              </w:rPr>
              <w:t>五</w:t>
            </w:r>
            <w:r w:rsidRPr="00A50EB2">
              <w:rPr>
                <w:rFonts w:ascii="標楷體" w:eastAsia="標楷體" w:hAnsi="標楷體" w:hint="eastAsia"/>
                <w:b/>
                <w:bCs/>
                <w:sz w:val="28"/>
                <w:szCs w:val="24"/>
                <w:u w:val="single"/>
              </w:rPr>
              <w:t>點</w:t>
            </w:r>
            <w:r w:rsidRPr="00067CAF">
              <w:rPr>
                <w:rFonts w:ascii="標楷體" w:eastAsia="標楷體" w:hAnsi="標楷體" w:hint="eastAsia"/>
                <w:sz w:val="28"/>
                <w:szCs w:val="24"/>
              </w:rPr>
              <w:t>計算。</w:t>
            </w:r>
          </w:p>
        </w:tc>
        <w:tc>
          <w:tcPr>
            <w:tcW w:w="3037" w:type="dxa"/>
          </w:tcPr>
          <w:p w14:paraId="0B99FC1C" w14:textId="77777777" w:rsidR="00067CAF" w:rsidRPr="00067CAF" w:rsidRDefault="00067CAF" w:rsidP="00067CAF">
            <w:pPr>
              <w:spacing w:line="400" w:lineRule="exact"/>
              <w:jc w:val="both"/>
              <w:rPr>
                <w:rFonts w:ascii="標楷體" w:eastAsia="標楷體" w:hAnsi="標楷體"/>
                <w:sz w:val="28"/>
                <w:szCs w:val="24"/>
              </w:rPr>
            </w:pPr>
            <w:r w:rsidRPr="00067CAF">
              <w:rPr>
                <w:rFonts w:ascii="標楷體" w:eastAsia="標楷體" w:hAnsi="標楷體" w:hint="eastAsia"/>
                <w:sz w:val="28"/>
                <w:szCs w:val="24"/>
              </w:rPr>
              <w:lastRenderedPageBreak/>
              <w:t>附註：</w:t>
            </w:r>
          </w:p>
          <w:p w14:paraId="4161FD2B" w14:textId="5665472F" w:rsidR="00067CAF" w:rsidRPr="00067CAF" w:rsidRDefault="00067CAF" w:rsidP="00067CAF">
            <w:pPr>
              <w:spacing w:line="400" w:lineRule="exact"/>
              <w:ind w:left="454" w:hangingChars="162" w:hanging="454"/>
              <w:jc w:val="both"/>
              <w:rPr>
                <w:rFonts w:ascii="標楷體" w:eastAsia="標楷體" w:hAnsi="標楷體"/>
                <w:sz w:val="28"/>
                <w:szCs w:val="24"/>
              </w:rPr>
            </w:pPr>
            <w:r w:rsidRPr="00067CAF">
              <w:rPr>
                <w:rFonts w:ascii="標楷體" w:eastAsia="標楷體" w:hAnsi="標楷體" w:hint="eastAsia"/>
                <w:sz w:val="28"/>
                <w:szCs w:val="24"/>
              </w:rPr>
              <w:t>一、本標準未規定之項目，由稽徵機關依查得資料或相近業別之費用率認定。</w:t>
            </w:r>
          </w:p>
          <w:p w14:paraId="6709DEFE" w14:textId="77777777" w:rsidR="00067CAF" w:rsidRDefault="00067CAF" w:rsidP="00067CAF">
            <w:pPr>
              <w:spacing w:line="400" w:lineRule="exact"/>
              <w:ind w:left="454" w:hangingChars="162" w:hanging="454"/>
              <w:jc w:val="both"/>
              <w:rPr>
                <w:rFonts w:ascii="標楷體" w:eastAsia="標楷體" w:hAnsi="標楷體"/>
                <w:sz w:val="28"/>
                <w:szCs w:val="24"/>
              </w:rPr>
            </w:pPr>
            <w:r w:rsidRPr="00067CAF">
              <w:rPr>
                <w:rFonts w:ascii="標楷體" w:eastAsia="標楷體" w:hAnsi="標楷體" w:hint="eastAsia"/>
                <w:sz w:val="28"/>
                <w:szCs w:val="24"/>
              </w:rPr>
              <w:t>二、因應嚴重特殊傳染性肺炎疫情影響，執行業務者適用之費用標準依下列規</w:t>
            </w:r>
            <w:r w:rsidRPr="00067CAF">
              <w:rPr>
                <w:rFonts w:ascii="標楷體" w:eastAsia="標楷體" w:hAnsi="標楷體" w:hint="eastAsia"/>
                <w:sz w:val="28"/>
                <w:szCs w:val="24"/>
              </w:rPr>
              <w:lastRenderedPageBreak/>
              <w:t>定調整(計算後之費用率以四捨五入取至小數點後第二位)：</w:t>
            </w:r>
          </w:p>
          <w:p w14:paraId="7994FDD1" w14:textId="738C1135" w:rsidR="00067CAF" w:rsidRPr="00067CAF" w:rsidRDefault="00067CAF" w:rsidP="00067CAF">
            <w:pPr>
              <w:spacing w:line="400" w:lineRule="exact"/>
              <w:ind w:leftChars="12" w:left="595" w:hangingChars="202" w:hanging="566"/>
              <w:jc w:val="both"/>
              <w:rPr>
                <w:rFonts w:ascii="標楷體" w:eastAsia="標楷體" w:hAnsi="標楷體"/>
                <w:sz w:val="28"/>
                <w:szCs w:val="24"/>
              </w:rPr>
            </w:pPr>
            <w:r w:rsidRPr="00067CAF">
              <w:rPr>
                <w:rFonts w:ascii="標楷體" w:eastAsia="標楷體" w:hAnsi="標楷體" w:hint="eastAsia"/>
                <w:sz w:val="28"/>
                <w:szCs w:val="24"/>
              </w:rPr>
              <w:t>(一)第四點(助產人員)、第八點(藥師)第一款第二目之2及第二款、第九點(中醫師)、第十點(西醫師)、第十一點(醫療機構醫師報准前往他醫療機構從事醫療業務者)、第十三點(醫事檢驗師)、第三十六點(物理治療師)、第三十七點(職能治療師)、第三十八點(營養師)、第三十九點(心理師)、第四十一點(牙體技術師、生)、第四十二點(語言治療師)適用之費用率，得按該費用率之</w:t>
            </w:r>
            <w:r w:rsidRPr="00A6321D">
              <w:rPr>
                <w:rFonts w:ascii="標楷體" w:eastAsia="標楷體" w:hAnsi="標楷體" w:hint="eastAsia"/>
                <w:b/>
                <w:bCs/>
                <w:sz w:val="28"/>
                <w:szCs w:val="24"/>
                <w:u w:val="single"/>
              </w:rPr>
              <w:t>百分之一百十二點五</w:t>
            </w:r>
            <w:r w:rsidRPr="00067CAF">
              <w:rPr>
                <w:rFonts w:ascii="標楷體" w:eastAsia="標楷體" w:hAnsi="標楷體" w:hint="eastAsia"/>
                <w:sz w:val="28"/>
                <w:szCs w:val="24"/>
              </w:rPr>
              <w:t>計算(例如：西醫師全民健康保險收入之費用標準由每點零點八元提高為</w:t>
            </w:r>
            <w:r w:rsidRPr="00A6321D">
              <w:rPr>
                <w:rFonts w:ascii="標楷體" w:eastAsia="標楷體" w:hAnsi="標楷體" w:hint="eastAsia"/>
                <w:b/>
                <w:bCs/>
                <w:sz w:val="28"/>
                <w:szCs w:val="24"/>
                <w:u w:val="single"/>
              </w:rPr>
              <w:t>零點九元</w:t>
            </w:r>
            <w:r w:rsidRPr="00067CAF">
              <w:rPr>
                <w:rFonts w:ascii="標楷體" w:eastAsia="標楷體" w:hAnsi="標楷體" w:hint="eastAsia"/>
                <w:sz w:val="28"/>
                <w:szCs w:val="24"/>
              </w:rPr>
              <w:t>，掛號費收入之費用標準由</w:t>
            </w:r>
            <w:r w:rsidRPr="00067CAF">
              <w:rPr>
                <w:rFonts w:ascii="標楷體" w:eastAsia="標楷體" w:hAnsi="標楷體" w:hint="eastAsia"/>
                <w:sz w:val="28"/>
                <w:szCs w:val="24"/>
              </w:rPr>
              <w:lastRenderedPageBreak/>
              <w:t>百分之七十八提高為</w:t>
            </w:r>
            <w:r w:rsidRPr="00A6321D">
              <w:rPr>
                <w:rFonts w:ascii="標楷體" w:eastAsia="標楷體" w:hAnsi="標楷體" w:hint="eastAsia"/>
                <w:b/>
                <w:bCs/>
                <w:sz w:val="28"/>
                <w:szCs w:val="24"/>
                <w:u w:val="single"/>
              </w:rPr>
              <w:t>百分之八十八</w:t>
            </w:r>
            <w:r w:rsidRPr="00067CAF">
              <w:rPr>
                <w:rFonts w:ascii="標楷體" w:eastAsia="標楷體" w:hAnsi="標楷體" w:hint="eastAsia"/>
                <w:sz w:val="28"/>
                <w:szCs w:val="24"/>
              </w:rPr>
              <w:t>)；第八點(藥師)第一款第一目適用之費用率由百分之九十四提高為百分之九十六。</w:t>
            </w:r>
          </w:p>
          <w:p w14:paraId="3F243E63" w14:textId="599AF74C" w:rsidR="00067CAF" w:rsidRPr="00067CAF" w:rsidRDefault="00067CAF" w:rsidP="00067CAF">
            <w:pPr>
              <w:spacing w:line="400" w:lineRule="exact"/>
              <w:ind w:leftChars="12" w:left="595" w:hangingChars="202" w:hanging="566"/>
              <w:jc w:val="both"/>
              <w:rPr>
                <w:rFonts w:ascii="標楷體" w:eastAsia="標楷體" w:hAnsi="標楷體"/>
                <w:sz w:val="28"/>
                <w:szCs w:val="24"/>
              </w:rPr>
            </w:pPr>
            <w:r w:rsidRPr="00067CAF">
              <w:rPr>
                <w:rFonts w:ascii="標楷體" w:eastAsia="標楷體" w:hAnsi="標楷體" w:hint="eastAsia"/>
                <w:sz w:val="28"/>
                <w:szCs w:val="24"/>
              </w:rPr>
              <w:t>(二)其他執行業務者當年度收入總額較前一年度減少達百分之三十者（執業期間不滿一年者，按實際執業月份相當全年之比例換算全年度收入總額計算），適用之費用率，得按該費用率之</w:t>
            </w:r>
            <w:r w:rsidRPr="00A50EB2">
              <w:rPr>
                <w:rFonts w:ascii="標楷體" w:eastAsia="標楷體" w:hAnsi="標楷體" w:hint="eastAsia"/>
                <w:b/>
                <w:bCs/>
                <w:sz w:val="28"/>
                <w:szCs w:val="24"/>
                <w:u w:val="single"/>
              </w:rPr>
              <w:t>百分之一百十二點五</w:t>
            </w:r>
            <w:r w:rsidRPr="00067CAF">
              <w:rPr>
                <w:rFonts w:ascii="標楷體" w:eastAsia="標楷體" w:hAnsi="標楷體" w:hint="eastAsia"/>
                <w:sz w:val="28"/>
                <w:szCs w:val="24"/>
              </w:rPr>
              <w:t>計算。</w:t>
            </w:r>
          </w:p>
        </w:tc>
        <w:tc>
          <w:tcPr>
            <w:tcW w:w="2835" w:type="dxa"/>
          </w:tcPr>
          <w:p w14:paraId="7FEC0519" w14:textId="2BC22852" w:rsidR="007F42C5" w:rsidRPr="007F42C5" w:rsidRDefault="007F42C5" w:rsidP="00407B30">
            <w:pPr>
              <w:spacing w:line="400" w:lineRule="exact"/>
              <w:ind w:leftChars="-47" w:left="-113" w:firstLineChars="6" w:firstLine="17"/>
              <w:jc w:val="both"/>
              <w:rPr>
                <w:rFonts w:ascii="標楷體" w:eastAsia="標楷體" w:hAnsi="標楷體"/>
                <w:sz w:val="28"/>
                <w:szCs w:val="24"/>
              </w:rPr>
            </w:pPr>
            <w:r w:rsidRPr="007F42C5">
              <w:rPr>
                <w:rFonts w:ascii="標楷體" w:eastAsia="標楷體" w:hAnsi="標楷體" w:hint="eastAsia"/>
                <w:sz w:val="28"/>
                <w:szCs w:val="24"/>
              </w:rPr>
              <w:lastRenderedPageBreak/>
              <w:t>建議修訂調整西醫師費用標準「得按該費用率之125%計算」，理由如下:</w:t>
            </w:r>
          </w:p>
          <w:p w14:paraId="51F40A56" w14:textId="77777777" w:rsidR="00065DAA" w:rsidRPr="00065DAA" w:rsidRDefault="00065DAA" w:rsidP="00065DAA">
            <w:pPr>
              <w:spacing w:line="400" w:lineRule="exact"/>
              <w:ind w:leftChars="32" w:left="360" w:hangingChars="101" w:hanging="283"/>
              <w:jc w:val="both"/>
              <w:rPr>
                <w:rFonts w:ascii="標楷體" w:eastAsia="標楷體" w:hAnsi="標楷體"/>
                <w:sz w:val="28"/>
                <w:szCs w:val="24"/>
              </w:rPr>
            </w:pPr>
            <w:r w:rsidRPr="00065DAA">
              <w:rPr>
                <w:rFonts w:ascii="標楷體" w:eastAsia="標楷體" w:hAnsi="標楷體" w:hint="eastAsia"/>
                <w:sz w:val="28"/>
                <w:szCs w:val="24"/>
              </w:rPr>
              <w:t>1.</w:t>
            </w:r>
            <w:r w:rsidRPr="00065DAA">
              <w:rPr>
                <w:rFonts w:ascii="標楷體" w:eastAsia="標楷體" w:hAnsi="標楷體" w:hint="eastAsia"/>
                <w:sz w:val="28"/>
                <w:szCs w:val="24"/>
              </w:rPr>
              <w:tab/>
              <w:t>疫情期間，醫界奮不顧身，對抗疫情，持續提供醫療服務，保護國人的健康與生命，實係符</w:t>
            </w:r>
            <w:r w:rsidRPr="00065DAA">
              <w:rPr>
                <w:rFonts w:ascii="標楷體" w:eastAsia="標楷體" w:hAnsi="標楷體" w:hint="eastAsia"/>
                <w:sz w:val="28"/>
                <w:szCs w:val="24"/>
              </w:rPr>
              <w:lastRenderedPageBreak/>
              <w:t>合國家重大利益之作為。</w:t>
            </w:r>
          </w:p>
          <w:p w14:paraId="1A3D5857" w14:textId="77777777" w:rsidR="00065DAA" w:rsidRPr="00065DAA" w:rsidRDefault="00065DAA" w:rsidP="00065DAA">
            <w:pPr>
              <w:spacing w:line="400" w:lineRule="exact"/>
              <w:ind w:leftChars="32" w:left="360" w:hangingChars="101" w:hanging="283"/>
              <w:jc w:val="both"/>
              <w:rPr>
                <w:rFonts w:ascii="標楷體" w:eastAsia="標楷體" w:hAnsi="標楷體"/>
                <w:sz w:val="28"/>
                <w:szCs w:val="24"/>
              </w:rPr>
            </w:pPr>
            <w:r w:rsidRPr="00065DAA">
              <w:rPr>
                <w:rFonts w:ascii="標楷體" w:eastAsia="標楷體" w:hAnsi="標楷體" w:hint="eastAsia"/>
                <w:sz w:val="28"/>
                <w:szCs w:val="24"/>
              </w:rPr>
              <w:t>2.</w:t>
            </w:r>
            <w:r w:rsidRPr="00065DAA">
              <w:rPr>
                <w:rFonts w:ascii="標楷體" w:eastAsia="標楷體" w:hAnsi="標楷體" w:hint="eastAsia"/>
                <w:sz w:val="28"/>
                <w:szCs w:val="24"/>
              </w:rPr>
              <w:tab/>
              <w:t>因應COVID-19疫情，今年比去年嚴峻，全國實施三級警戒期間及後續嚴防Delta病毒入侵社區，基層醫療院所為防疫付出更多成本。</w:t>
            </w:r>
          </w:p>
          <w:p w14:paraId="6C7A265E" w14:textId="2B885614" w:rsidR="00067CAF" w:rsidRPr="00CD7CDE" w:rsidRDefault="00065DAA" w:rsidP="00407B30">
            <w:pPr>
              <w:spacing w:line="400" w:lineRule="exact"/>
              <w:ind w:leftChars="32" w:left="360" w:hangingChars="101" w:hanging="283"/>
              <w:jc w:val="both"/>
              <w:rPr>
                <w:rFonts w:ascii="標楷體" w:eastAsia="標楷體" w:hAnsi="標楷體"/>
                <w:sz w:val="28"/>
                <w:szCs w:val="24"/>
              </w:rPr>
            </w:pPr>
            <w:r w:rsidRPr="00065DAA">
              <w:rPr>
                <w:rFonts w:ascii="標楷體" w:eastAsia="標楷體" w:hAnsi="標楷體" w:hint="eastAsia"/>
                <w:sz w:val="28"/>
                <w:szCs w:val="24"/>
              </w:rPr>
              <w:t>3.</w:t>
            </w:r>
            <w:r w:rsidRPr="00065DAA">
              <w:rPr>
                <w:rFonts w:ascii="標楷體" w:eastAsia="標楷體" w:hAnsi="標楷體" w:hint="eastAsia"/>
                <w:sz w:val="28"/>
                <w:szCs w:val="24"/>
              </w:rPr>
              <w:tab/>
              <w:t>為維持醫療服務量能及防疫需要，基層醫療院所今年增加非常多防疫成本支出，如：增設體溫檢測站、增購護目鏡、面罩、N95口罩、隔離衣、手套、乾洗手及酒精噴槍等防疫物資，同時為嚴防傳染力更強的Delta病毒入侵，基層院所紛紛提升感染控制的作業流程，除前述裝備升級之外，為減少病毒飄浮或殘留在院所內，增設空氣對流及滅菌減毒設備，如：微負壓抽風設備、高效能HEPA空氣濾清機，紫外線消毒燈等，增加不少防疫成</w:t>
            </w:r>
            <w:r w:rsidRPr="00065DAA">
              <w:rPr>
                <w:rFonts w:ascii="標楷體" w:eastAsia="標楷體" w:hAnsi="標楷體" w:hint="eastAsia"/>
                <w:sz w:val="28"/>
                <w:szCs w:val="24"/>
              </w:rPr>
              <w:lastRenderedPageBreak/>
              <w:t>本。</w:t>
            </w:r>
          </w:p>
        </w:tc>
      </w:tr>
    </w:tbl>
    <w:p w14:paraId="27EBF0E5" w14:textId="77777777" w:rsidR="00ED4C19" w:rsidRDefault="00ED4C19" w:rsidP="00067CAF">
      <w:pPr>
        <w:jc w:val="both"/>
      </w:pPr>
    </w:p>
    <w:sectPr w:rsidR="00ED4C19">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B87304" w14:textId="77777777" w:rsidR="00D813DA" w:rsidRDefault="00D813DA" w:rsidP="00832606">
      <w:r>
        <w:separator/>
      </w:r>
    </w:p>
  </w:endnote>
  <w:endnote w:type="continuationSeparator" w:id="0">
    <w:p w14:paraId="0478AFEC" w14:textId="77777777" w:rsidR="00D813DA" w:rsidRDefault="00D813DA" w:rsidP="008326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BE0549" w14:textId="77777777" w:rsidR="00D813DA" w:rsidRDefault="00D813DA" w:rsidP="00832606">
      <w:r>
        <w:separator/>
      </w:r>
    </w:p>
  </w:footnote>
  <w:footnote w:type="continuationSeparator" w:id="0">
    <w:p w14:paraId="554FF691" w14:textId="77777777" w:rsidR="00D813DA" w:rsidRDefault="00D813DA" w:rsidP="008326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D3778E"/>
    <w:multiLevelType w:val="hybridMultilevel"/>
    <w:tmpl w:val="B6BE2BA4"/>
    <w:lvl w:ilvl="0" w:tplc="0409000F">
      <w:start w:val="1"/>
      <w:numFmt w:val="decimal"/>
      <w:lvlText w:val="%1."/>
      <w:lvlJc w:val="left"/>
      <w:pPr>
        <w:ind w:left="960" w:hanging="480"/>
      </w:pPr>
    </w:lvl>
    <w:lvl w:ilvl="1" w:tplc="A022BD02">
      <w:start w:val="1"/>
      <w:numFmt w:val="decimalFullWidth"/>
      <w:lvlText w:val="（%2）"/>
      <w:lvlJc w:val="left"/>
      <w:pPr>
        <w:ind w:left="1815" w:hanging="855"/>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0EFE63B4"/>
    <w:multiLevelType w:val="hybridMultilevel"/>
    <w:tmpl w:val="BB50A064"/>
    <w:lvl w:ilvl="0" w:tplc="0BA4EDC2">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799A5960"/>
    <w:multiLevelType w:val="hybridMultilevel"/>
    <w:tmpl w:val="F5B25434"/>
    <w:lvl w:ilvl="0" w:tplc="909066F8">
      <w:start w:val="1"/>
      <w:numFmt w:val="decimal"/>
      <w:lvlText w:val="(%1)"/>
      <w:lvlJc w:val="left"/>
      <w:pPr>
        <w:ind w:left="1440" w:hanging="480"/>
      </w:pPr>
      <w:rPr>
        <w:rFonts w:hint="default"/>
        <w:sz w:val="32"/>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4C19"/>
    <w:rsid w:val="00065DAA"/>
    <w:rsid w:val="00067CAF"/>
    <w:rsid w:val="000B47F2"/>
    <w:rsid w:val="00135271"/>
    <w:rsid w:val="001C070E"/>
    <w:rsid w:val="00204B55"/>
    <w:rsid w:val="00314E74"/>
    <w:rsid w:val="00407B30"/>
    <w:rsid w:val="00676405"/>
    <w:rsid w:val="007F18EE"/>
    <w:rsid w:val="007F42C5"/>
    <w:rsid w:val="00832606"/>
    <w:rsid w:val="009620AB"/>
    <w:rsid w:val="009D54ED"/>
    <w:rsid w:val="009E6450"/>
    <w:rsid w:val="009F3FFB"/>
    <w:rsid w:val="00A50EB2"/>
    <w:rsid w:val="00A6321D"/>
    <w:rsid w:val="00AA0B6D"/>
    <w:rsid w:val="00AD1795"/>
    <w:rsid w:val="00B92F15"/>
    <w:rsid w:val="00BC028C"/>
    <w:rsid w:val="00BD6386"/>
    <w:rsid w:val="00CD7CDE"/>
    <w:rsid w:val="00D50AA5"/>
    <w:rsid w:val="00D813DA"/>
    <w:rsid w:val="00E84117"/>
    <w:rsid w:val="00ED487C"/>
    <w:rsid w:val="00ED4C1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57F2A2"/>
  <w15:chartTrackingRefBased/>
  <w15:docId w15:val="{399BA4B5-AB01-4C7E-8B29-B3A56AEAB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D4C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32606"/>
    <w:pPr>
      <w:tabs>
        <w:tab w:val="center" w:pos="4153"/>
        <w:tab w:val="right" w:pos="8306"/>
      </w:tabs>
      <w:snapToGrid w:val="0"/>
    </w:pPr>
    <w:rPr>
      <w:sz w:val="20"/>
      <w:szCs w:val="20"/>
    </w:rPr>
  </w:style>
  <w:style w:type="character" w:customStyle="1" w:styleId="a5">
    <w:name w:val="頁首 字元"/>
    <w:basedOn w:val="a0"/>
    <w:link w:val="a4"/>
    <w:uiPriority w:val="99"/>
    <w:rsid w:val="00832606"/>
    <w:rPr>
      <w:sz w:val="20"/>
      <w:szCs w:val="20"/>
    </w:rPr>
  </w:style>
  <w:style w:type="paragraph" w:styleId="a6">
    <w:name w:val="footer"/>
    <w:basedOn w:val="a"/>
    <w:link w:val="a7"/>
    <w:uiPriority w:val="99"/>
    <w:unhideWhenUsed/>
    <w:rsid w:val="00832606"/>
    <w:pPr>
      <w:tabs>
        <w:tab w:val="center" w:pos="4153"/>
        <w:tab w:val="right" w:pos="8306"/>
      </w:tabs>
      <w:snapToGrid w:val="0"/>
    </w:pPr>
    <w:rPr>
      <w:sz w:val="20"/>
      <w:szCs w:val="20"/>
    </w:rPr>
  </w:style>
  <w:style w:type="character" w:customStyle="1" w:styleId="a7">
    <w:name w:val="頁尾 字元"/>
    <w:basedOn w:val="a0"/>
    <w:link w:val="a6"/>
    <w:uiPriority w:val="99"/>
    <w:rsid w:val="00832606"/>
    <w:rPr>
      <w:sz w:val="20"/>
      <w:szCs w:val="20"/>
    </w:rPr>
  </w:style>
  <w:style w:type="paragraph" w:styleId="a8">
    <w:name w:val="List Paragraph"/>
    <w:basedOn w:val="a"/>
    <w:uiPriority w:val="34"/>
    <w:qFormat/>
    <w:rsid w:val="00067CAF"/>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4</Pages>
  <Words>273</Words>
  <Characters>1562</Characters>
  <Application>Microsoft Office Word</Application>
  <DocSecurity>0</DocSecurity>
  <Lines>13</Lines>
  <Paragraphs>3</Paragraphs>
  <ScaleCrop>false</ScaleCrop>
  <Company/>
  <LinksUpToDate>false</LinksUpToDate>
  <CharactersWithSpaces>1832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陳 威利</dc:creator>
  <cp:keywords/>
  <dc:description/>
  <cp:lastModifiedBy>威利 陳</cp:lastModifiedBy>
  <cp:revision>18</cp:revision>
  <dcterms:created xsi:type="dcterms:W3CDTF">2021-08-10T06:54:00Z</dcterms:created>
  <dcterms:modified xsi:type="dcterms:W3CDTF">2021-09-22T04:25:00Z</dcterms:modified>
</cp:coreProperties>
</file>