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E719C" w14:textId="6E0FF376" w:rsidR="00E85000" w:rsidRPr="00E85000" w:rsidRDefault="00E85000" w:rsidP="00E8500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85000">
        <w:rPr>
          <w:rFonts w:ascii="Times New Roman" w:eastAsia="標楷體" w:hAnsi="Times New Roman" w:cs="Times New Roman"/>
          <w:b/>
          <w:sz w:val="32"/>
          <w:szCs w:val="32"/>
        </w:rPr>
        <w:t>西醫基層台北區</w:t>
      </w:r>
      <w:r w:rsidRPr="00E85000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326628"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E85000">
        <w:rPr>
          <w:rFonts w:ascii="Times New Roman" w:eastAsia="標楷體" w:hAnsi="Times New Roman" w:cs="Times New Roman"/>
          <w:b/>
          <w:sz w:val="32"/>
          <w:szCs w:val="32"/>
        </w:rPr>
        <w:t>年第</w:t>
      </w:r>
      <w:r w:rsidR="00326628"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r w:rsidRPr="00E85000">
        <w:rPr>
          <w:rFonts w:ascii="Times New Roman" w:eastAsia="標楷體" w:hAnsi="Times New Roman" w:cs="Times New Roman"/>
          <w:b/>
          <w:sz w:val="32"/>
          <w:szCs w:val="32"/>
        </w:rPr>
        <w:t>次共管會議</w:t>
      </w:r>
      <w:r w:rsidR="00326628">
        <w:rPr>
          <w:rFonts w:ascii="Times New Roman" w:eastAsia="標楷體" w:hAnsi="Times New Roman" w:cs="Times New Roman" w:hint="eastAsia"/>
          <w:b/>
          <w:sz w:val="32"/>
          <w:szCs w:val="32"/>
        </w:rPr>
        <w:t>(110</w:t>
      </w:r>
      <w:r w:rsidR="00DB23CA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326628">
        <w:rPr>
          <w:rFonts w:ascii="Times New Roman" w:eastAsia="標楷體" w:hAnsi="Times New Roman" w:cs="Times New Roman" w:hint="eastAsia"/>
          <w:b/>
          <w:sz w:val="32"/>
          <w:szCs w:val="32"/>
        </w:rPr>
        <w:t>3.12</w:t>
      </w:r>
      <w:r w:rsidR="00D804F8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E85000">
        <w:rPr>
          <w:rFonts w:ascii="Times New Roman" w:eastAsia="標楷體" w:hAnsi="Times New Roman" w:cs="Times New Roman"/>
          <w:b/>
          <w:sz w:val="32"/>
          <w:szCs w:val="32"/>
        </w:rPr>
        <w:t>宣導事項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1311"/>
      </w:tblGrid>
      <w:tr w:rsidR="0095246A" w:rsidRPr="008A03FA" w14:paraId="7CCFBE54" w14:textId="77777777" w:rsidTr="004B7D4B">
        <w:trPr>
          <w:trHeight w:val="362"/>
          <w:tblHeader/>
        </w:trPr>
        <w:tc>
          <w:tcPr>
            <w:tcW w:w="846" w:type="dxa"/>
            <w:shd w:val="clear" w:color="auto" w:fill="D0CECE" w:themeFill="background2" w:themeFillShade="E6"/>
          </w:tcPr>
          <w:p w14:paraId="63407EDE" w14:textId="3D104FB3" w:rsidR="0095246A" w:rsidRPr="008A03FA" w:rsidRDefault="0095246A" w:rsidP="008A03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A03FA">
              <w:rPr>
                <w:rFonts w:ascii="Times New Roman" w:eastAsia="標楷體" w:hAnsi="Times New Roman" w:cs="Times New Roman"/>
                <w:b/>
                <w:szCs w:val="28"/>
              </w:rPr>
              <w:t>項次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3C4FE862" w14:textId="6A36D8BA" w:rsidR="0095246A" w:rsidRPr="008A03FA" w:rsidRDefault="0095246A" w:rsidP="008A03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A03FA">
              <w:rPr>
                <w:rFonts w:ascii="Times New Roman" w:eastAsia="標楷體" w:hAnsi="Times New Roman" w:cs="Times New Roman"/>
                <w:b/>
                <w:szCs w:val="28"/>
              </w:rPr>
              <w:t>事項</w:t>
            </w:r>
          </w:p>
        </w:tc>
        <w:tc>
          <w:tcPr>
            <w:tcW w:w="11311" w:type="dxa"/>
            <w:shd w:val="clear" w:color="auto" w:fill="D0CECE" w:themeFill="background2" w:themeFillShade="E6"/>
          </w:tcPr>
          <w:p w14:paraId="6092DA5B" w14:textId="69B64D2C" w:rsidR="0095246A" w:rsidRPr="008A03FA" w:rsidRDefault="0095246A" w:rsidP="008A03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A03FA">
              <w:rPr>
                <w:rFonts w:ascii="Times New Roman" w:eastAsia="標楷體" w:hAnsi="Times New Roman" w:cs="Times New Roman"/>
                <w:b/>
                <w:szCs w:val="28"/>
              </w:rPr>
              <w:t>內容</w:t>
            </w:r>
          </w:p>
        </w:tc>
      </w:tr>
      <w:tr w:rsidR="0095246A" w:rsidRPr="008A03FA" w14:paraId="4A6DF07C" w14:textId="77777777" w:rsidTr="00BB1C45">
        <w:trPr>
          <w:trHeight w:val="347"/>
        </w:trPr>
        <w:tc>
          <w:tcPr>
            <w:tcW w:w="846" w:type="dxa"/>
            <w:shd w:val="clear" w:color="auto" w:fill="auto"/>
          </w:tcPr>
          <w:p w14:paraId="48C5A496" w14:textId="7B441350" w:rsidR="0095246A" w:rsidRPr="00FA0ACB" w:rsidRDefault="0095246A" w:rsidP="008A03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 w:rsidRPr="00FA0ACB">
              <w:rPr>
                <w:rFonts w:ascii="Times New Roman" w:eastAsia="標楷體" w:hAnsi="Times New Roman" w:cs="Times New Roman"/>
                <w:szCs w:val="28"/>
              </w:rPr>
              <w:t>一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6147E2EF" w14:textId="07C89F58" w:rsidR="0095246A" w:rsidRPr="00FA0ACB" w:rsidRDefault="000B6559" w:rsidP="00E70A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A0ACB">
              <w:rPr>
                <w:rFonts w:ascii="Times New Roman" w:eastAsia="標楷體" w:hAnsi="Times New Roman" w:cs="Times New Roman" w:hint="eastAsia"/>
                <w:szCs w:val="24"/>
              </w:rPr>
              <w:t>惠請會員</w:t>
            </w:r>
            <w:proofErr w:type="gramEnd"/>
            <w:r w:rsidR="0031504D" w:rsidRPr="0031504D">
              <w:rPr>
                <w:rFonts w:eastAsia="標楷體" w:hint="eastAsia"/>
                <w:kern w:val="0"/>
                <w:sz w:val="26"/>
                <w:szCs w:val="26"/>
              </w:rPr>
              <w:t>善用雲端藥歷</w:t>
            </w:r>
            <w:r w:rsidR="00E70A7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｢</w:t>
            </w:r>
            <w:r w:rsidR="00E70A7B" w:rsidRPr="00E70A7B">
              <w:rPr>
                <w:rFonts w:eastAsia="標楷體" w:hint="eastAsia"/>
                <w:kern w:val="0"/>
                <w:sz w:val="26"/>
                <w:szCs w:val="26"/>
              </w:rPr>
              <w:t>跨院重複開立醫囑重複提示功能」</w:t>
            </w:r>
            <w:r w:rsidR="0031504D">
              <w:rPr>
                <w:rFonts w:eastAsia="標楷體" w:hint="eastAsia"/>
                <w:kern w:val="0"/>
                <w:sz w:val="26"/>
                <w:szCs w:val="26"/>
              </w:rPr>
              <w:t>功能</w:t>
            </w:r>
            <w:r w:rsidR="00E70A7B">
              <w:rPr>
                <w:rFonts w:eastAsia="標楷體" w:hint="eastAsia"/>
                <w:kern w:val="0"/>
                <w:sz w:val="26"/>
                <w:szCs w:val="26"/>
              </w:rPr>
              <w:t>及</w:t>
            </w:r>
            <w:r w:rsidR="00E70A7B" w:rsidRPr="00E70A7B">
              <w:rPr>
                <w:rFonts w:eastAsia="標楷體"/>
                <w:kern w:val="0"/>
                <w:sz w:val="26"/>
                <w:szCs w:val="26"/>
              </w:rPr>
              <w:t>NSAIDs</w:t>
            </w:r>
            <w:r w:rsidR="00E70A7B" w:rsidRPr="00E70A7B">
              <w:rPr>
                <w:rFonts w:eastAsia="標楷體" w:hint="eastAsia"/>
                <w:kern w:val="0"/>
                <w:sz w:val="26"/>
                <w:szCs w:val="26"/>
              </w:rPr>
              <w:t>藥物</w:t>
            </w:r>
            <w:r w:rsidR="00E70A7B">
              <w:rPr>
                <w:rFonts w:eastAsia="標楷體" w:hint="eastAsia"/>
                <w:kern w:val="0"/>
                <w:sz w:val="26"/>
                <w:szCs w:val="26"/>
              </w:rPr>
              <w:t>查詢</w:t>
            </w:r>
            <w:r w:rsidR="00471A65" w:rsidRPr="00FA0AC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11311" w:type="dxa"/>
            <w:shd w:val="clear" w:color="auto" w:fill="auto"/>
          </w:tcPr>
          <w:p w14:paraId="68A65E81" w14:textId="617DB7D7" w:rsidR="00E70A7B" w:rsidRPr="00E70A7B" w:rsidRDefault="0031504D" w:rsidP="00E70A7B">
            <w:pPr>
              <w:pStyle w:val="a4"/>
              <w:widowControl/>
              <w:numPr>
                <w:ilvl w:val="0"/>
                <w:numId w:val="19"/>
              </w:numPr>
              <w:snapToGrid w:val="0"/>
              <w:spacing w:afterLines="50" w:after="180"/>
              <w:ind w:leftChars="0" w:rightChars="9" w:right="2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重複用藥管理方案於</w:t>
            </w:r>
            <w:r w:rsidRPr="00E70A7B">
              <w:rPr>
                <w:rFonts w:eastAsia="標楷體"/>
                <w:kern w:val="0"/>
                <w:sz w:val="26"/>
                <w:szCs w:val="26"/>
              </w:rPr>
              <w:t xml:space="preserve"> 109</w:t>
            </w:r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年第四季起重啟檢核，開立</w:t>
            </w:r>
            <w:proofErr w:type="gramStart"/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處方時善用</w:t>
            </w:r>
            <w:proofErr w:type="gramEnd"/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雲端藥歷頁籤中「門診特定藥品</w:t>
            </w:r>
            <w:proofErr w:type="gramStart"/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遵醫囑應餘用藥</w:t>
            </w:r>
            <w:proofErr w:type="gramEnd"/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日數按鈕或使用「跨院重複開立醫囑重複提示功能」</w:t>
            </w:r>
            <w:r w:rsidRPr="00E70A7B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雲端</w:t>
            </w:r>
            <w:r w:rsidRPr="00E70A7B">
              <w:rPr>
                <w:rFonts w:eastAsia="標楷體"/>
                <w:kern w:val="0"/>
                <w:sz w:val="26"/>
                <w:szCs w:val="26"/>
              </w:rPr>
              <w:t xml:space="preserve"> API)</w:t>
            </w:r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，確認</w:t>
            </w:r>
            <w:proofErr w:type="gramStart"/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藥品餘藥日</w:t>
            </w:r>
            <w:proofErr w:type="gramEnd"/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數未超過</w:t>
            </w:r>
            <w:r w:rsidRPr="00E70A7B">
              <w:rPr>
                <w:rFonts w:eastAsia="標楷體"/>
                <w:kern w:val="0"/>
                <w:sz w:val="26"/>
                <w:szCs w:val="26"/>
              </w:rPr>
              <w:t xml:space="preserve"> 10</w:t>
            </w:r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日。</w:t>
            </w:r>
          </w:p>
          <w:p w14:paraId="4F6B5934" w14:textId="77777777" w:rsidR="00873E93" w:rsidRDefault="0031504D" w:rsidP="00E70A7B">
            <w:pPr>
              <w:pStyle w:val="a4"/>
              <w:widowControl/>
              <w:numPr>
                <w:ilvl w:val="0"/>
                <w:numId w:val="19"/>
              </w:numPr>
              <w:snapToGrid w:val="0"/>
              <w:spacing w:afterLines="50" w:after="180"/>
              <w:ind w:leftChars="0" w:rightChars="9" w:right="2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有關重複用藥虛擬代碼之申報，應於</w:t>
            </w:r>
            <w:proofErr w:type="gramStart"/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病人餘藥大於</w:t>
            </w:r>
            <w:proofErr w:type="gramEnd"/>
            <w:r w:rsidRPr="00E70A7B">
              <w:rPr>
                <w:rFonts w:eastAsia="標楷體"/>
                <w:kern w:val="0"/>
                <w:sz w:val="26"/>
                <w:szCs w:val="26"/>
              </w:rPr>
              <w:t>10</w:t>
            </w:r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日前提下，且符合虛擬代碼之使用原因，並留存相關佐證資料備查，以提升申報正確性。</w:t>
            </w:r>
          </w:p>
          <w:p w14:paraId="27C2E235" w14:textId="77777777" w:rsidR="00E70A7B" w:rsidRDefault="00E70A7B" w:rsidP="00E70A7B">
            <w:pPr>
              <w:pStyle w:val="a4"/>
              <w:widowControl/>
              <w:numPr>
                <w:ilvl w:val="0"/>
                <w:numId w:val="19"/>
              </w:numPr>
              <w:snapToGrid w:val="0"/>
              <w:spacing w:afterLines="50" w:after="180"/>
              <w:ind w:leftChars="0" w:rightChars="9" w:right="2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為避免因不當使用</w:t>
            </w:r>
            <w:r w:rsidRPr="00E70A7B">
              <w:rPr>
                <w:rFonts w:eastAsia="標楷體"/>
                <w:kern w:val="0"/>
                <w:sz w:val="26"/>
                <w:szCs w:val="26"/>
              </w:rPr>
              <w:t>NSAIDs</w:t>
            </w:r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藥物，加速腎功能惡化及產生併發症，請提醒會員查詢雲端藥歷，</w:t>
            </w:r>
            <w:proofErr w:type="gramStart"/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本組仍</w:t>
            </w:r>
            <w:proofErr w:type="gramEnd"/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每月資訊回饋案件名單於</w:t>
            </w:r>
            <w:r w:rsidRPr="00E70A7B">
              <w:rPr>
                <w:rFonts w:eastAsia="標楷體"/>
                <w:kern w:val="0"/>
                <w:sz w:val="26"/>
                <w:szCs w:val="26"/>
              </w:rPr>
              <w:t>VPN</w:t>
            </w:r>
            <w:r w:rsidRPr="00E70A7B">
              <w:rPr>
                <w:rFonts w:eastAsia="標楷體" w:hint="eastAsia"/>
                <w:kern w:val="0"/>
                <w:sz w:val="26"/>
                <w:szCs w:val="26"/>
              </w:rPr>
              <w:t>系統，供院所下載自行管理。</w:t>
            </w:r>
          </w:p>
          <w:p w14:paraId="1DD9DFDD" w14:textId="1D278E20" w:rsidR="00E70A7B" w:rsidRPr="00E70A7B" w:rsidRDefault="00E70A7B" w:rsidP="00E70A7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■</w:t>
            </w:r>
            <w:r w:rsidRPr="00E70A7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醫藥界對於可</w:t>
            </w:r>
            <w:proofErr w:type="gramStart"/>
            <w:r w:rsidRPr="00E70A7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逕</w:t>
            </w:r>
            <w:proofErr w:type="gramEnd"/>
            <w:r w:rsidRPr="00E70A7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依雲端系統呈現之健保申報資料即取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代紙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本慢箋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進行調劑，目前僅有行政命令解釋，仍有適法性疑慮，故</w:t>
            </w:r>
            <w:r w:rsidRPr="00E70A7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暫緩實施。</w:t>
            </w:r>
          </w:p>
        </w:tc>
      </w:tr>
      <w:tr w:rsidR="0031504D" w:rsidRPr="008A03FA" w14:paraId="602EBBD7" w14:textId="77777777" w:rsidTr="00BB1C45">
        <w:trPr>
          <w:trHeight w:val="362"/>
        </w:trPr>
        <w:tc>
          <w:tcPr>
            <w:tcW w:w="846" w:type="dxa"/>
            <w:shd w:val="clear" w:color="auto" w:fill="auto"/>
          </w:tcPr>
          <w:p w14:paraId="5B8B7065" w14:textId="1E988915" w:rsidR="0031504D" w:rsidRPr="00FA0ACB" w:rsidRDefault="0031504D" w:rsidP="008A03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A0ACB">
              <w:rPr>
                <w:rFonts w:ascii="Times New Roman" w:eastAsia="標楷體" w:hAnsi="Times New Roman" w:cs="Times New Roman"/>
                <w:szCs w:val="28"/>
              </w:rPr>
              <w:t>二</w:t>
            </w:r>
          </w:p>
        </w:tc>
        <w:tc>
          <w:tcPr>
            <w:tcW w:w="3544" w:type="dxa"/>
            <w:shd w:val="clear" w:color="auto" w:fill="auto"/>
          </w:tcPr>
          <w:p w14:paraId="0F63CBEE" w14:textId="722982F6" w:rsidR="0031504D" w:rsidRPr="00FA0ACB" w:rsidRDefault="00847908" w:rsidP="00E70A7B">
            <w:pPr>
              <w:spacing w:line="4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雲端查詢系統</w:t>
            </w:r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新增「</w:t>
            </w:r>
            <w:r w:rsidRPr="00847908">
              <w:rPr>
                <w:rFonts w:eastAsia="標楷體"/>
                <w:kern w:val="0"/>
                <w:sz w:val="26"/>
                <w:szCs w:val="26"/>
              </w:rPr>
              <w:t>10</w:t>
            </w:r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日內開立</w:t>
            </w:r>
            <w:proofErr w:type="gramStart"/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流感抗病毒</w:t>
            </w:r>
            <w:proofErr w:type="gramEnd"/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藥劑</w:t>
            </w:r>
            <w:r w:rsidRPr="00847908">
              <w:rPr>
                <w:rFonts w:eastAsia="標楷體"/>
                <w:kern w:val="0"/>
                <w:sz w:val="26"/>
                <w:szCs w:val="26"/>
              </w:rPr>
              <w:t>(Tamiflu)</w:t>
            </w:r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」提示文字</w:t>
            </w:r>
            <w:r w:rsidR="00E70A7B" w:rsidRPr="00FA0AC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11311" w:type="dxa"/>
            <w:shd w:val="clear" w:color="auto" w:fill="auto"/>
          </w:tcPr>
          <w:p w14:paraId="029318E5" w14:textId="03FABF9C" w:rsidR="0031504D" w:rsidRPr="00FA0ACB" w:rsidRDefault="00847908" w:rsidP="0026486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847908">
              <w:rPr>
                <w:rFonts w:eastAsia="標楷體"/>
                <w:kern w:val="0"/>
                <w:sz w:val="26"/>
                <w:szCs w:val="26"/>
              </w:rPr>
              <w:t>109</w:t>
            </w:r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年</w:t>
            </w:r>
            <w:r w:rsidRPr="00847908">
              <w:rPr>
                <w:rFonts w:eastAsia="標楷體"/>
                <w:kern w:val="0"/>
                <w:sz w:val="26"/>
                <w:szCs w:val="26"/>
              </w:rPr>
              <w:t>10</w:t>
            </w:r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847908">
              <w:rPr>
                <w:rFonts w:eastAsia="標楷體"/>
                <w:kern w:val="0"/>
                <w:sz w:val="26"/>
                <w:szCs w:val="26"/>
              </w:rPr>
              <w:t>29</w:t>
            </w:r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日起健保醫療資訊雲端查詢系統，新增「</w:t>
            </w:r>
            <w:r w:rsidRPr="00847908">
              <w:rPr>
                <w:rFonts w:eastAsia="標楷體"/>
                <w:kern w:val="0"/>
                <w:sz w:val="26"/>
                <w:szCs w:val="26"/>
              </w:rPr>
              <w:t>10</w:t>
            </w:r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日內開立</w:t>
            </w:r>
            <w:proofErr w:type="gramStart"/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流感抗病毒</w:t>
            </w:r>
            <w:proofErr w:type="gramEnd"/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藥劑</w:t>
            </w:r>
            <w:r w:rsidRPr="00847908">
              <w:rPr>
                <w:rFonts w:eastAsia="標楷體"/>
                <w:kern w:val="0"/>
                <w:sz w:val="26"/>
                <w:szCs w:val="26"/>
              </w:rPr>
              <w:t>(Tamiflu)</w:t>
            </w:r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」提示文字，供醫師瞭解患者曾於</w:t>
            </w:r>
            <w:r w:rsidRPr="00847908">
              <w:rPr>
                <w:rFonts w:eastAsia="標楷體"/>
                <w:kern w:val="0"/>
                <w:sz w:val="26"/>
                <w:szCs w:val="26"/>
              </w:rPr>
              <w:t xml:space="preserve"> 10</w:t>
            </w:r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日內接受</w:t>
            </w:r>
            <w:proofErr w:type="gramStart"/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流感抗病毒</w:t>
            </w:r>
            <w:proofErr w:type="gramEnd"/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藥劑，但症狀未改善，應評估</w:t>
            </w:r>
            <w:r w:rsidRPr="00847908">
              <w:rPr>
                <w:rFonts w:eastAsia="標楷體"/>
                <w:kern w:val="0"/>
                <w:sz w:val="26"/>
                <w:szCs w:val="26"/>
              </w:rPr>
              <w:t xml:space="preserve"> COVID-19</w:t>
            </w:r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感染之可能，加強通報</w:t>
            </w:r>
            <w:proofErr w:type="gramStart"/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採</w:t>
            </w:r>
            <w:proofErr w:type="gramEnd"/>
            <w:r w:rsidRPr="00847908">
              <w:rPr>
                <w:rFonts w:eastAsia="標楷體" w:hint="eastAsia"/>
                <w:kern w:val="0"/>
                <w:sz w:val="26"/>
                <w:szCs w:val="26"/>
              </w:rPr>
              <w:t>檢。</w:t>
            </w:r>
          </w:p>
        </w:tc>
      </w:tr>
      <w:tr w:rsidR="0031504D" w:rsidRPr="008A03FA" w14:paraId="092ABD31" w14:textId="77777777" w:rsidTr="00BB1C45">
        <w:trPr>
          <w:trHeight w:val="362"/>
        </w:trPr>
        <w:tc>
          <w:tcPr>
            <w:tcW w:w="846" w:type="dxa"/>
            <w:shd w:val="clear" w:color="auto" w:fill="auto"/>
          </w:tcPr>
          <w:p w14:paraId="7D6DFE81" w14:textId="580A5CEE" w:rsidR="0031504D" w:rsidRPr="00FA0ACB" w:rsidRDefault="00956B80" w:rsidP="008A03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三</w:t>
            </w:r>
          </w:p>
        </w:tc>
        <w:tc>
          <w:tcPr>
            <w:tcW w:w="3544" w:type="dxa"/>
            <w:shd w:val="clear" w:color="auto" w:fill="auto"/>
          </w:tcPr>
          <w:p w14:paraId="7FC99FEF" w14:textId="66CDBE08" w:rsidR="0031504D" w:rsidRPr="00FA0ACB" w:rsidRDefault="00956B80" w:rsidP="008A03FA">
            <w:pPr>
              <w:spacing w:line="4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新增健保卡就醫資料上傳及醫療費用申報檢核功能</w:t>
            </w:r>
            <w:r w:rsidR="003D6AAF" w:rsidRPr="00FA0AC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11311" w:type="dxa"/>
            <w:shd w:val="clear" w:color="auto" w:fill="auto"/>
          </w:tcPr>
          <w:p w14:paraId="75098470" w14:textId="61CBEBCA" w:rsidR="0031504D" w:rsidRPr="00FA0ACB" w:rsidRDefault="00956B80" w:rsidP="0026486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為提升民眾健康存摺就醫資料診斷碼及處置碼之正確性，針對僅適用特定性別之編碼限制，新增健保卡就醫資料上傳及醫療費用申報檢核功能。</w:t>
            </w:r>
          </w:p>
        </w:tc>
      </w:tr>
      <w:tr w:rsidR="00956B80" w:rsidRPr="008A03FA" w14:paraId="7995E81D" w14:textId="77777777" w:rsidTr="00BB1C45">
        <w:trPr>
          <w:trHeight w:val="362"/>
        </w:trPr>
        <w:tc>
          <w:tcPr>
            <w:tcW w:w="846" w:type="dxa"/>
            <w:shd w:val="clear" w:color="auto" w:fill="auto"/>
          </w:tcPr>
          <w:p w14:paraId="43628D7E" w14:textId="2A5F63F5" w:rsidR="00956B80" w:rsidRPr="00FA0ACB" w:rsidRDefault="00956B80" w:rsidP="008A03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四</w:t>
            </w:r>
          </w:p>
        </w:tc>
        <w:tc>
          <w:tcPr>
            <w:tcW w:w="3544" w:type="dxa"/>
            <w:shd w:val="clear" w:color="auto" w:fill="auto"/>
          </w:tcPr>
          <w:p w14:paraId="36DAE0C2" w14:textId="569FB0AE" w:rsidR="00956B80" w:rsidRPr="00FA0ACB" w:rsidRDefault="00956B80" w:rsidP="008A03FA">
            <w:pPr>
              <w:spacing w:line="4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健保醫療資訊雲端查詢系統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預計</w:t>
            </w:r>
            <w:r w:rsidRPr="00956B80">
              <w:rPr>
                <w:rFonts w:eastAsia="標楷體"/>
                <w:kern w:val="0"/>
                <w:sz w:val="26"/>
                <w:szCs w:val="26"/>
              </w:rPr>
              <w:t>110</w:t>
            </w:r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年</w:t>
            </w:r>
            <w:r w:rsidRPr="00956B80">
              <w:rPr>
                <w:rFonts w:eastAsia="標楷體"/>
                <w:kern w:val="0"/>
                <w:sz w:val="26"/>
                <w:szCs w:val="26"/>
              </w:rPr>
              <w:t>7</w:t>
            </w:r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月起停止支援</w:t>
            </w:r>
            <w:r w:rsidRPr="00956B80">
              <w:rPr>
                <w:rFonts w:eastAsia="標楷體"/>
                <w:kern w:val="0"/>
                <w:sz w:val="26"/>
                <w:szCs w:val="26"/>
              </w:rPr>
              <w:t xml:space="preserve"> windows XP </w:t>
            </w:r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作業系統。</w:t>
            </w:r>
          </w:p>
        </w:tc>
        <w:tc>
          <w:tcPr>
            <w:tcW w:w="11311" w:type="dxa"/>
            <w:shd w:val="clear" w:color="auto" w:fill="auto"/>
          </w:tcPr>
          <w:p w14:paraId="05ED3EFB" w14:textId="0137692D" w:rsidR="00956B80" w:rsidRPr="00FA0ACB" w:rsidRDefault="00956B80" w:rsidP="0026486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因微軟公司終止</w:t>
            </w:r>
            <w:r w:rsidRPr="00956B80">
              <w:rPr>
                <w:rFonts w:eastAsia="標楷體"/>
                <w:kern w:val="0"/>
                <w:sz w:val="26"/>
                <w:szCs w:val="26"/>
              </w:rPr>
              <w:t xml:space="preserve"> Windows XP</w:t>
            </w:r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作業系統服務，不再提供相關程式修正、軟體更新</w:t>
            </w:r>
            <w:proofErr w:type="gramStart"/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及線上支援</w:t>
            </w:r>
            <w:proofErr w:type="gramEnd"/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服務，考量資訊安全，</w:t>
            </w:r>
            <w:proofErr w:type="gramStart"/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本署</w:t>
            </w:r>
            <w:proofErr w:type="gramEnd"/>
            <w:r w:rsidRPr="00956B80">
              <w:rPr>
                <w:rFonts w:eastAsia="標楷體"/>
                <w:kern w:val="0"/>
                <w:sz w:val="26"/>
                <w:szCs w:val="26"/>
              </w:rPr>
              <w:t>VPN</w:t>
            </w:r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各項服務及健保醫療資訊雲端查詢系統預訂於</w:t>
            </w:r>
            <w:r w:rsidRPr="00956B80">
              <w:rPr>
                <w:rFonts w:eastAsia="標楷體"/>
                <w:kern w:val="0"/>
                <w:sz w:val="26"/>
                <w:szCs w:val="26"/>
              </w:rPr>
              <w:t xml:space="preserve"> 110</w:t>
            </w:r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年</w:t>
            </w:r>
            <w:r w:rsidRPr="00956B80">
              <w:rPr>
                <w:rFonts w:eastAsia="標楷體"/>
                <w:kern w:val="0"/>
                <w:sz w:val="26"/>
                <w:szCs w:val="26"/>
              </w:rPr>
              <w:t xml:space="preserve"> 7</w:t>
            </w:r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月起停止支援</w:t>
            </w:r>
            <w:r w:rsidR="00B35386">
              <w:rPr>
                <w:rFonts w:eastAsia="標楷體"/>
                <w:kern w:val="0"/>
                <w:sz w:val="26"/>
                <w:szCs w:val="26"/>
              </w:rPr>
              <w:t xml:space="preserve"> windows XP</w:t>
            </w:r>
            <w:r w:rsidRPr="00956B80">
              <w:rPr>
                <w:rFonts w:eastAsia="標楷體" w:hint="eastAsia"/>
                <w:kern w:val="0"/>
                <w:sz w:val="26"/>
                <w:szCs w:val="26"/>
              </w:rPr>
              <w:t>作業系統。</w:t>
            </w:r>
          </w:p>
        </w:tc>
      </w:tr>
      <w:tr w:rsidR="00B35386" w:rsidRPr="008A03FA" w14:paraId="11D22A28" w14:textId="77777777" w:rsidTr="00BB1C45">
        <w:trPr>
          <w:trHeight w:val="362"/>
        </w:trPr>
        <w:tc>
          <w:tcPr>
            <w:tcW w:w="846" w:type="dxa"/>
            <w:shd w:val="clear" w:color="auto" w:fill="auto"/>
          </w:tcPr>
          <w:p w14:paraId="2B4B81BC" w14:textId="256BEFA5" w:rsidR="00B35386" w:rsidRDefault="007D507D" w:rsidP="008A03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五</w:t>
            </w:r>
          </w:p>
        </w:tc>
        <w:tc>
          <w:tcPr>
            <w:tcW w:w="3544" w:type="dxa"/>
            <w:shd w:val="clear" w:color="auto" w:fill="auto"/>
          </w:tcPr>
          <w:p w14:paraId="0ABCC7DE" w14:textId="42B2EF1F" w:rsidR="00B35386" w:rsidRPr="00B35386" w:rsidRDefault="007D507D" w:rsidP="008A03FA">
            <w:pPr>
              <w:spacing w:line="4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FA0ACB">
              <w:rPr>
                <w:rFonts w:ascii="Times New Roman" w:eastAsia="標楷體" w:hAnsi="Times New Roman" w:cs="Times New Roman" w:hint="eastAsia"/>
                <w:szCs w:val="24"/>
              </w:rPr>
              <w:t>惠請會員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r w:rsidRPr="007D507D">
              <w:rPr>
                <w:rFonts w:eastAsia="標楷體"/>
                <w:kern w:val="0"/>
                <w:sz w:val="26"/>
                <w:szCs w:val="26"/>
              </w:rPr>
              <w:t>VPN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登載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固定及四天以上長假期服務時段資料</w:t>
            </w:r>
            <w:r w:rsidR="003D6AAF" w:rsidRPr="00FA0AC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11311" w:type="dxa"/>
            <w:shd w:val="clear" w:color="auto" w:fill="auto"/>
          </w:tcPr>
          <w:p w14:paraId="074C3677" w14:textId="0D55CF5F" w:rsidR="00B35386" w:rsidRPr="00B35386" w:rsidRDefault="007D507D" w:rsidP="0026486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7D507D">
              <w:rPr>
                <w:rFonts w:eastAsia="標楷體"/>
                <w:kern w:val="0"/>
                <w:sz w:val="26"/>
                <w:szCs w:val="26"/>
              </w:rPr>
              <w:t>VPN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登載之固定及四天以上長假期服務時段資料務須確實，如有</w:t>
            </w:r>
            <w:proofErr w:type="gramStart"/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異動應請</w:t>
            </w:r>
            <w:proofErr w:type="gramEnd"/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即時更新，</w:t>
            </w:r>
            <w:proofErr w:type="gramStart"/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俾</w:t>
            </w:r>
            <w:proofErr w:type="gramEnd"/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利民眾線上查詢。</w:t>
            </w:r>
          </w:p>
        </w:tc>
      </w:tr>
      <w:tr w:rsidR="007D507D" w:rsidRPr="008A03FA" w14:paraId="338CA7F0" w14:textId="77777777" w:rsidTr="00BB1C45">
        <w:trPr>
          <w:trHeight w:val="362"/>
        </w:trPr>
        <w:tc>
          <w:tcPr>
            <w:tcW w:w="846" w:type="dxa"/>
            <w:shd w:val="clear" w:color="auto" w:fill="auto"/>
          </w:tcPr>
          <w:p w14:paraId="0922AA4E" w14:textId="2FFB9683" w:rsidR="007D507D" w:rsidRDefault="007D507D" w:rsidP="008A03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六</w:t>
            </w:r>
          </w:p>
        </w:tc>
        <w:tc>
          <w:tcPr>
            <w:tcW w:w="3544" w:type="dxa"/>
            <w:shd w:val="clear" w:color="auto" w:fill="auto"/>
          </w:tcPr>
          <w:p w14:paraId="11EC2969" w14:textId="516DDE21" w:rsidR="007D507D" w:rsidRPr="00B35386" w:rsidRDefault="004C13AF" w:rsidP="008A03FA">
            <w:pPr>
              <w:spacing w:line="4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請轉知會員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西醫基層院所門診診察費加成項目包含精神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lastRenderedPageBreak/>
              <w:t>科第一階段門診診察費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1311" w:type="dxa"/>
            <w:shd w:val="clear" w:color="auto" w:fill="auto"/>
          </w:tcPr>
          <w:p w14:paraId="2BFD6807" w14:textId="0DEFEAB2" w:rsidR="007D507D" w:rsidRPr="00B35386" w:rsidRDefault="007D507D" w:rsidP="0026486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lastRenderedPageBreak/>
              <w:t>西醫基層院所門診診察費加成項目包含精神科第一階段門診診察費</w:t>
            </w:r>
            <w:r w:rsidRPr="007D507D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即診療項目編號</w:t>
            </w:r>
            <w:r w:rsidRPr="007D507D">
              <w:rPr>
                <w:rFonts w:eastAsia="標楷體"/>
                <w:kern w:val="0"/>
                <w:sz w:val="26"/>
                <w:szCs w:val="26"/>
              </w:rPr>
              <w:t xml:space="preserve"> 00238C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、</w:t>
            </w:r>
            <w:r w:rsidRPr="007D507D">
              <w:rPr>
                <w:rFonts w:eastAsia="標楷體"/>
                <w:kern w:val="0"/>
                <w:sz w:val="26"/>
                <w:szCs w:val="26"/>
              </w:rPr>
              <w:t>00240C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、</w:t>
            </w:r>
            <w:r w:rsidRPr="007D507D">
              <w:rPr>
                <w:rFonts w:eastAsia="標楷體"/>
                <w:kern w:val="0"/>
                <w:sz w:val="26"/>
                <w:szCs w:val="26"/>
              </w:rPr>
              <w:t>00242C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、</w:t>
            </w:r>
            <w:r w:rsidRPr="007D507D">
              <w:rPr>
                <w:rFonts w:eastAsia="標楷體"/>
                <w:kern w:val="0"/>
                <w:sz w:val="26"/>
                <w:szCs w:val="26"/>
              </w:rPr>
              <w:t>00244C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、</w:t>
            </w:r>
            <w:r w:rsidRPr="007D507D">
              <w:rPr>
                <w:rFonts w:eastAsia="標楷體"/>
                <w:kern w:val="0"/>
                <w:sz w:val="26"/>
                <w:szCs w:val="26"/>
              </w:rPr>
              <w:t xml:space="preserve"> 00184C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、</w:t>
            </w:r>
            <w:r w:rsidRPr="007D507D">
              <w:rPr>
                <w:rFonts w:eastAsia="標楷體"/>
                <w:kern w:val="0"/>
                <w:sz w:val="26"/>
                <w:szCs w:val="26"/>
              </w:rPr>
              <w:t>00185C)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，台北業務組將依程序辦理支付標準修訂事宜。</w:t>
            </w:r>
          </w:p>
        </w:tc>
      </w:tr>
      <w:tr w:rsidR="007D507D" w:rsidRPr="008A03FA" w14:paraId="68CFF5CD" w14:textId="77777777" w:rsidTr="00BB1C45">
        <w:trPr>
          <w:trHeight w:val="362"/>
        </w:trPr>
        <w:tc>
          <w:tcPr>
            <w:tcW w:w="846" w:type="dxa"/>
            <w:shd w:val="clear" w:color="auto" w:fill="auto"/>
          </w:tcPr>
          <w:p w14:paraId="71D72F3D" w14:textId="245641C1" w:rsidR="007D507D" w:rsidRDefault="007D507D" w:rsidP="008A03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lastRenderedPageBreak/>
              <w:t>七</w:t>
            </w:r>
          </w:p>
        </w:tc>
        <w:tc>
          <w:tcPr>
            <w:tcW w:w="3544" w:type="dxa"/>
            <w:shd w:val="clear" w:color="auto" w:fill="auto"/>
          </w:tcPr>
          <w:p w14:paraId="673C3064" w14:textId="5C62A8C6" w:rsidR="007D507D" w:rsidRPr="00B35386" w:rsidRDefault="004C13AF" w:rsidP="008A03FA">
            <w:pPr>
              <w:spacing w:line="4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="007D507D" w:rsidRPr="00FA0ACB">
              <w:rPr>
                <w:rFonts w:ascii="Times New Roman" w:eastAsia="標楷體" w:hAnsi="Times New Roman" w:cs="Times New Roman" w:hint="eastAsia"/>
                <w:szCs w:val="24"/>
              </w:rPr>
              <w:t>會員</w:t>
            </w:r>
            <w:r w:rsidR="007D507D">
              <w:rPr>
                <w:rFonts w:ascii="Times New Roman" w:eastAsia="標楷體" w:hAnsi="Times New Roman" w:cs="Times New Roman" w:hint="eastAsia"/>
                <w:szCs w:val="24"/>
              </w:rPr>
              <w:t>多加利用</w:t>
            </w:r>
            <w:r w:rsidR="007D507D" w:rsidRPr="007D507D">
              <w:rPr>
                <w:rFonts w:eastAsia="標楷體" w:hint="eastAsia"/>
                <w:kern w:val="0"/>
                <w:sz w:val="26"/>
                <w:szCs w:val="26"/>
              </w:rPr>
              <w:t>「全國偏鄉醫師人力需求平台」。</w:t>
            </w:r>
          </w:p>
        </w:tc>
        <w:tc>
          <w:tcPr>
            <w:tcW w:w="11311" w:type="dxa"/>
            <w:shd w:val="clear" w:color="auto" w:fill="auto"/>
          </w:tcPr>
          <w:p w14:paraId="0B1968A3" w14:textId="2BEE197F" w:rsidR="007D507D" w:rsidRPr="00B35386" w:rsidRDefault="007D507D" w:rsidP="0026486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為提供醫師至全國各山地離島地區服務多元媒合管道，台北業務組已於全球資訊網首頁</w:t>
            </w:r>
            <w:r w:rsidRPr="007D507D">
              <w:rPr>
                <w:rFonts w:eastAsia="標楷體"/>
                <w:kern w:val="0"/>
                <w:sz w:val="26"/>
                <w:szCs w:val="26"/>
              </w:rPr>
              <w:t>/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主題專區，建置「全國偏鄉醫師人力需求平台」。</w:t>
            </w:r>
          </w:p>
        </w:tc>
      </w:tr>
      <w:tr w:rsidR="007D507D" w:rsidRPr="008A03FA" w14:paraId="17DEB6EC" w14:textId="77777777" w:rsidTr="00BB1C45">
        <w:trPr>
          <w:trHeight w:val="362"/>
        </w:trPr>
        <w:tc>
          <w:tcPr>
            <w:tcW w:w="846" w:type="dxa"/>
            <w:shd w:val="clear" w:color="auto" w:fill="auto"/>
          </w:tcPr>
          <w:p w14:paraId="6E6DEDCE" w14:textId="6426C423" w:rsidR="007D507D" w:rsidRDefault="002A28A6" w:rsidP="008A03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八</w:t>
            </w:r>
          </w:p>
        </w:tc>
        <w:tc>
          <w:tcPr>
            <w:tcW w:w="3544" w:type="dxa"/>
            <w:shd w:val="clear" w:color="auto" w:fill="auto"/>
          </w:tcPr>
          <w:p w14:paraId="0A48E8D5" w14:textId="6B8AFFC4" w:rsidR="007D507D" w:rsidRPr="00B35386" w:rsidRDefault="002A28A6" w:rsidP="008A03FA">
            <w:pPr>
              <w:spacing w:line="4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eastAsia="標楷體" w:hint="eastAsia"/>
                <w:kern w:val="0"/>
                <w:sz w:val="26"/>
                <w:szCs w:val="26"/>
              </w:rPr>
              <w:t>請院所確實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追蹤「</w:t>
            </w:r>
            <w:r w:rsidRPr="007D507D">
              <w:rPr>
                <w:rFonts w:eastAsia="標楷體"/>
                <w:kern w:val="0"/>
                <w:sz w:val="26"/>
                <w:szCs w:val="26"/>
              </w:rPr>
              <w:t>C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型肝炎全口服新藥健保給付執行計畫」個案用藥情形。</w:t>
            </w:r>
            <w:bookmarkEnd w:id="0"/>
          </w:p>
        </w:tc>
        <w:tc>
          <w:tcPr>
            <w:tcW w:w="11311" w:type="dxa"/>
            <w:shd w:val="clear" w:color="auto" w:fill="auto"/>
          </w:tcPr>
          <w:p w14:paraId="2A18E38F" w14:textId="1706F9C2" w:rsidR="007D507D" w:rsidRPr="00B35386" w:rsidRDefault="007D507D" w:rsidP="0026486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參與「</w:t>
            </w:r>
            <w:r w:rsidRPr="007D507D">
              <w:rPr>
                <w:rFonts w:eastAsia="標楷體"/>
                <w:kern w:val="0"/>
                <w:sz w:val="26"/>
                <w:szCs w:val="26"/>
              </w:rPr>
              <w:t>C</w:t>
            </w:r>
            <w:r w:rsidRPr="007D507D">
              <w:rPr>
                <w:rFonts w:eastAsia="標楷體" w:hint="eastAsia"/>
                <w:kern w:val="0"/>
                <w:sz w:val="26"/>
                <w:szCs w:val="26"/>
              </w:rPr>
              <w:t>型肝炎全口服新藥健保給付執行計畫」之診所，為避免影響藥品療效，請收案院所確實完整追蹤個案用藥情形。</w:t>
            </w:r>
          </w:p>
        </w:tc>
      </w:tr>
    </w:tbl>
    <w:p w14:paraId="60F31065" w14:textId="2BA35C7B" w:rsidR="00991D86" w:rsidRPr="00E946BC" w:rsidRDefault="00991D86"/>
    <w:sectPr w:rsidR="00991D86" w:rsidRPr="00E946BC" w:rsidSect="0095246A"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F791B" w14:textId="77777777" w:rsidR="00CD57D4" w:rsidRDefault="00CD57D4" w:rsidP="00E85000">
      <w:r>
        <w:separator/>
      </w:r>
    </w:p>
  </w:endnote>
  <w:endnote w:type="continuationSeparator" w:id="0">
    <w:p w14:paraId="7C44C3D8" w14:textId="77777777" w:rsidR="00CD57D4" w:rsidRDefault="00CD57D4" w:rsidP="00E8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91173"/>
      <w:docPartObj>
        <w:docPartGallery w:val="Page Numbers (Bottom of Page)"/>
        <w:docPartUnique/>
      </w:docPartObj>
    </w:sdtPr>
    <w:sdtEndPr/>
    <w:sdtContent>
      <w:p w14:paraId="1E2520D3" w14:textId="112A3A35" w:rsidR="00E85000" w:rsidRDefault="00E85000" w:rsidP="002370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AAF" w:rsidRPr="003D6AA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8BD38" w14:textId="77777777" w:rsidR="00CD57D4" w:rsidRDefault="00CD57D4" w:rsidP="00E85000">
      <w:r>
        <w:separator/>
      </w:r>
    </w:p>
  </w:footnote>
  <w:footnote w:type="continuationSeparator" w:id="0">
    <w:p w14:paraId="02659B26" w14:textId="77777777" w:rsidR="00CD57D4" w:rsidRDefault="00CD57D4" w:rsidP="00E8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08C"/>
    <w:multiLevelType w:val="hybridMultilevel"/>
    <w:tmpl w:val="F5C63A8A"/>
    <w:lvl w:ilvl="0" w:tplc="BDC60D0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2C15364"/>
    <w:multiLevelType w:val="hybridMultilevel"/>
    <w:tmpl w:val="E318A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804233"/>
    <w:multiLevelType w:val="hybridMultilevel"/>
    <w:tmpl w:val="2C984A20"/>
    <w:lvl w:ilvl="0" w:tplc="7C7E7B14">
      <w:start w:val="1"/>
      <w:numFmt w:val="taiwaneseCountingThousand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F246ED0"/>
    <w:multiLevelType w:val="hybridMultilevel"/>
    <w:tmpl w:val="B47A34A4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0410AC"/>
    <w:multiLevelType w:val="hybridMultilevel"/>
    <w:tmpl w:val="F582418E"/>
    <w:lvl w:ilvl="0" w:tplc="08E81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756865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342B5D"/>
    <w:multiLevelType w:val="hybridMultilevel"/>
    <w:tmpl w:val="DD968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35EB4B4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A0C087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021095"/>
    <w:multiLevelType w:val="hybridMultilevel"/>
    <w:tmpl w:val="768438C0"/>
    <w:lvl w:ilvl="0" w:tplc="C7628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D25EA6"/>
    <w:multiLevelType w:val="hybridMultilevel"/>
    <w:tmpl w:val="80A0E2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5B742C"/>
    <w:multiLevelType w:val="hybridMultilevel"/>
    <w:tmpl w:val="24E82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786DFC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A13700"/>
    <w:multiLevelType w:val="hybridMultilevel"/>
    <w:tmpl w:val="5BBCB0DE"/>
    <w:lvl w:ilvl="0" w:tplc="565C6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DF3F6E"/>
    <w:multiLevelType w:val="hybridMultilevel"/>
    <w:tmpl w:val="2D569C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140A51"/>
    <w:multiLevelType w:val="hybridMultilevel"/>
    <w:tmpl w:val="E3A26E0C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37C60046">
      <w:start w:val="1"/>
      <w:numFmt w:val="taiwaneseCountingThousand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61332EB5"/>
    <w:multiLevelType w:val="hybridMultilevel"/>
    <w:tmpl w:val="DED05B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62AA954">
      <w:start w:val="1"/>
      <w:numFmt w:val="taiwaneseCountingThousand"/>
      <w:lvlText w:val="(%2)"/>
      <w:lvlJc w:val="left"/>
      <w:pPr>
        <w:ind w:left="10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EA3ED2"/>
    <w:multiLevelType w:val="hybridMultilevel"/>
    <w:tmpl w:val="48F41994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96EE9C42">
      <w:start w:val="1"/>
      <w:numFmt w:val="taiwaneseCountingThousand"/>
      <w:lvlText w:val="（%2）"/>
      <w:lvlJc w:val="left"/>
      <w:pPr>
        <w:ind w:left="12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65C618DD"/>
    <w:multiLevelType w:val="hybridMultilevel"/>
    <w:tmpl w:val="BAFC0556"/>
    <w:lvl w:ilvl="0" w:tplc="8922480E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6A1440E1"/>
    <w:multiLevelType w:val="hybridMultilevel"/>
    <w:tmpl w:val="CA4A34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A4DCC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7F459A"/>
    <w:multiLevelType w:val="hybridMultilevel"/>
    <w:tmpl w:val="92507A80"/>
    <w:lvl w:ilvl="0" w:tplc="8A788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3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18"/>
  </w:num>
  <w:num w:numId="13">
    <w:abstractNumId w:val="16"/>
  </w:num>
  <w:num w:numId="14">
    <w:abstractNumId w:val="4"/>
  </w:num>
  <w:num w:numId="15">
    <w:abstractNumId w:val="17"/>
  </w:num>
  <w:num w:numId="16">
    <w:abstractNumId w:val="5"/>
  </w:num>
  <w:num w:numId="17">
    <w:abstractNumId w:val="10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BF"/>
    <w:rsid w:val="00025303"/>
    <w:rsid w:val="000368A1"/>
    <w:rsid w:val="00056C54"/>
    <w:rsid w:val="000A18BD"/>
    <w:rsid w:val="000B6559"/>
    <w:rsid w:val="000C6A51"/>
    <w:rsid w:val="000D3067"/>
    <w:rsid w:val="000F0E80"/>
    <w:rsid w:val="00114A48"/>
    <w:rsid w:val="00120D52"/>
    <w:rsid w:val="0013735F"/>
    <w:rsid w:val="0014429E"/>
    <w:rsid w:val="0015302E"/>
    <w:rsid w:val="0016543C"/>
    <w:rsid w:val="001665A8"/>
    <w:rsid w:val="001B1D83"/>
    <w:rsid w:val="001C1241"/>
    <w:rsid w:val="00211FC7"/>
    <w:rsid w:val="002370D5"/>
    <w:rsid w:val="0026486B"/>
    <w:rsid w:val="00297BA8"/>
    <w:rsid w:val="002A28A6"/>
    <w:rsid w:val="002B4DE9"/>
    <w:rsid w:val="002C14FF"/>
    <w:rsid w:val="002C26CD"/>
    <w:rsid w:val="002C36EB"/>
    <w:rsid w:val="002C6B1F"/>
    <w:rsid w:val="0030426A"/>
    <w:rsid w:val="0031504D"/>
    <w:rsid w:val="00321829"/>
    <w:rsid w:val="00326628"/>
    <w:rsid w:val="003323FD"/>
    <w:rsid w:val="00351169"/>
    <w:rsid w:val="00371C8B"/>
    <w:rsid w:val="00380168"/>
    <w:rsid w:val="00393A73"/>
    <w:rsid w:val="003A1847"/>
    <w:rsid w:val="003C22CC"/>
    <w:rsid w:val="003C7CDB"/>
    <w:rsid w:val="003D6AAF"/>
    <w:rsid w:val="00410E52"/>
    <w:rsid w:val="00452B3E"/>
    <w:rsid w:val="00471A65"/>
    <w:rsid w:val="00481E74"/>
    <w:rsid w:val="004B745A"/>
    <w:rsid w:val="004B7D4B"/>
    <w:rsid w:val="004C13AF"/>
    <w:rsid w:val="004C1DDD"/>
    <w:rsid w:val="004C4D38"/>
    <w:rsid w:val="004E73E3"/>
    <w:rsid w:val="004F5DC0"/>
    <w:rsid w:val="0051404C"/>
    <w:rsid w:val="00525196"/>
    <w:rsid w:val="00534F05"/>
    <w:rsid w:val="00582074"/>
    <w:rsid w:val="005C095A"/>
    <w:rsid w:val="005D2648"/>
    <w:rsid w:val="005D7B3D"/>
    <w:rsid w:val="00622661"/>
    <w:rsid w:val="0062512D"/>
    <w:rsid w:val="006663C5"/>
    <w:rsid w:val="00692BDD"/>
    <w:rsid w:val="006B4AE3"/>
    <w:rsid w:val="006C5F43"/>
    <w:rsid w:val="00702CDD"/>
    <w:rsid w:val="00743FE1"/>
    <w:rsid w:val="00752BFA"/>
    <w:rsid w:val="007814B9"/>
    <w:rsid w:val="007871A1"/>
    <w:rsid w:val="007A38D5"/>
    <w:rsid w:val="007B01AB"/>
    <w:rsid w:val="007C3FBA"/>
    <w:rsid w:val="007C7570"/>
    <w:rsid w:val="007D507D"/>
    <w:rsid w:val="007F4691"/>
    <w:rsid w:val="00803159"/>
    <w:rsid w:val="008070EF"/>
    <w:rsid w:val="00814C3D"/>
    <w:rsid w:val="00830408"/>
    <w:rsid w:val="00846298"/>
    <w:rsid w:val="00847908"/>
    <w:rsid w:val="00873E93"/>
    <w:rsid w:val="008A03FA"/>
    <w:rsid w:val="008A5342"/>
    <w:rsid w:val="008E59CC"/>
    <w:rsid w:val="008F3DC2"/>
    <w:rsid w:val="00935DCB"/>
    <w:rsid w:val="0094451C"/>
    <w:rsid w:val="0095246A"/>
    <w:rsid w:val="00953E91"/>
    <w:rsid w:val="00956B80"/>
    <w:rsid w:val="00991D86"/>
    <w:rsid w:val="009B365A"/>
    <w:rsid w:val="009C18A5"/>
    <w:rsid w:val="009C40E1"/>
    <w:rsid w:val="009E6876"/>
    <w:rsid w:val="00A03A37"/>
    <w:rsid w:val="00A14964"/>
    <w:rsid w:val="00A2268A"/>
    <w:rsid w:val="00A271AF"/>
    <w:rsid w:val="00A80D51"/>
    <w:rsid w:val="00A82D5A"/>
    <w:rsid w:val="00A91186"/>
    <w:rsid w:val="00A97316"/>
    <w:rsid w:val="00AA3EB8"/>
    <w:rsid w:val="00AD140B"/>
    <w:rsid w:val="00B00666"/>
    <w:rsid w:val="00B21554"/>
    <w:rsid w:val="00B32B74"/>
    <w:rsid w:val="00B35386"/>
    <w:rsid w:val="00B360F0"/>
    <w:rsid w:val="00B84151"/>
    <w:rsid w:val="00B91DAF"/>
    <w:rsid w:val="00BA7959"/>
    <w:rsid w:val="00BB0A33"/>
    <w:rsid w:val="00BB1C45"/>
    <w:rsid w:val="00BE003C"/>
    <w:rsid w:val="00BF0D3D"/>
    <w:rsid w:val="00BF50DD"/>
    <w:rsid w:val="00C21865"/>
    <w:rsid w:val="00C22051"/>
    <w:rsid w:val="00C25725"/>
    <w:rsid w:val="00C71DBF"/>
    <w:rsid w:val="00CB5CC1"/>
    <w:rsid w:val="00CC1A92"/>
    <w:rsid w:val="00CD57D4"/>
    <w:rsid w:val="00CE2352"/>
    <w:rsid w:val="00CF5A31"/>
    <w:rsid w:val="00D27EF5"/>
    <w:rsid w:val="00D664D8"/>
    <w:rsid w:val="00D804F8"/>
    <w:rsid w:val="00D921E3"/>
    <w:rsid w:val="00DB23CA"/>
    <w:rsid w:val="00DE2C5B"/>
    <w:rsid w:val="00DF034C"/>
    <w:rsid w:val="00E02095"/>
    <w:rsid w:val="00E053FE"/>
    <w:rsid w:val="00E51FED"/>
    <w:rsid w:val="00E662E9"/>
    <w:rsid w:val="00E70A7B"/>
    <w:rsid w:val="00E74DD2"/>
    <w:rsid w:val="00E85000"/>
    <w:rsid w:val="00E9105D"/>
    <w:rsid w:val="00E946BC"/>
    <w:rsid w:val="00EB05D0"/>
    <w:rsid w:val="00EB1308"/>
    <w:rsid w:val="00EC586C"/>
    <w:rsid w:val="00EE71B7"/>
    <w:rsid w:val="00F04D95"/>
    <w:rsid w:val="00F223E3"/>
    <w:rsid w:val="00F4109B"/>
    <w:rsid w:val="00F42453"/>
    <w:rsid w:val="00F4590B"/>
    <w:rsid w:val="00F464B2"/>
    <w:rsid w:val="00F51CB9"/>
    <w:rsid w:val="00FA0ACB"/>
    <w:rsid w:val="00FC0181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B7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4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50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500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03FA"/>
  </w:style>
  <w:style w:type="character" w:customStyle="1" w:styleId="ab">
    <w:name w:val="註解文字 字元"/>
    <w:basedOn w:val="a0"/>
    <w:link w:val="aa"/>
    <w:uiPriority w:val="99"/>
    <w:semiHidden/>
    <w:rsid w:val="008A03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03F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A03F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1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4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50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500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03FA"/>
  </w:style>
  <w:style w:type="character" w:customStyle="1" w:styleId="ab">
    <w:name w:val="註解文字 字元"/>
    <w:basedOn w:val="a0"/>
    <w:link w:val="aa"/>
    <w:uiPriority w:val="99"/>
    <w:semiHidden/>
    <w:rsid w:val="008A03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03F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A03F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1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7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FB15-3003-4454-923F-57A90A63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ASUSUser</cp:lastModifiedBy>
  <cp:revision>92</cp:revision>
  <cp:lastPrinted>2019-05-08T01:35:00Z</cp:lastPrinted>
  <dcterms:created xsi:type="dcterms:W3CDTF">2019-05-06T05:55:00Z</dcterms:created>
  <dcterms:modified xsi:type="dcterms:W3CDTF">2021-03-23T08:25:00Z</dcterms:modified>
</cp:coreProperties>
</file>