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C77B" w14:textId="1F1D16C4" w:rsidR="00A23957" w:rsidRDefault="00A23957" w:rsidP="0003703C">
      <w:pPr>
        <w:spacing w:line="800" w:lineRule="exact"/>
        <w:ind w:leftChars="-118" w:left="-1" w:hangingChars="64" w:hanging="282"/>
        <w:jc w:val="center"/>
        <w:rPr>
          <w:rFonts w:ascii="標楷體" w:eastAsia="標楷體" w:hAnsi="標楷體"/>
          <w:color w:val="000000"/>
          <w:sz w:val="44"/>
          <w:szCs w:val="44"/>
        </w:rPr>
      </w:pPr>
      <w:proofErr w:type="gramStart"/>
      <w:r w:rsidRPr="00217AC3">
        <w:rPr>
          <w:rFonts w:ascii="標楷體" w:eastAsia="標楷體" w:hAnsi="標楷體" w:hint="eastAsia"/>
          <w:color w:val="000000"/>
          <w:sz w:val="44"/>
          <w:szCs w:val="44"/>
        </w:rPr>
        <w:t>10</w:t>
      </w:r>
      <w:r w:rsidR="00181A38">
        <w:rPr>
          <w:rFonts w:ascii="標楷體" w:eastAsia="標楷體" w:hAnsi="標楷體"/>
          <w:color w:val="000000"/>
          <w:sz w:val="44"/>
          <w:szCs w:val="44"/>
        </w:rPr>
        <w:t>9</w:t>
      </w:r>
      <w:proofErr w:type="gramEnd"/>
      <w:r w:rsidRPr="00217AC3">
        <w:rPr>
          <w:rFonts w:ascii="標楷體" w:eastAsia="標楷體" w:hAnsi="標楷體" w:hint="eastAsia"/>
          <w:color w:val="000000"/>
          <w:sz w:val="44"/>
          <w:szCs w:val="44"/>
        </w:rPr>
        <w:t>年度執行業務所得申報--說明與試算範例</w:t>
      </w:r>
    </w:p>
    <w:p w14:paraId="1B406A53" w14:textId="4B28A4D5" w:rsidR="00A23957" w:rsidRDefault="00A23957" w:rsidP="00A23957">
      <w:pPr>
        <w:pStyle w:val="a3"/>
        <w:spacing w:line="20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</w:t>
      </w:r>
    </w:p>
    <w:p w14:paraId="3569BF29" w14:textId="77777777" w:rsidR="00181A38" w:rsidRDefault="00A23957" w:rsidP="00E170AF">
      <w:pPr>
        <w:spacing w:line="440" w:lineRule="exact"/>
        <w:ind w:leftChars="-118" w:left="-1" w:hangingChars="64" w:hanging="282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>【說明】</w:t>
      </w:r>
      <w:r w:rsidR="00181A38">
        <w:rPr>
          <w:rFonts w:ascii="標楷體" w:eastAsia="標楷體" w:hAnsi="標楷體" w:hint="eastAsia"/>
          <w:color w:val="000000"/>
          <w:sz w:val="44"/>
        </w:rPr>
        <w:t>：</w:t>
      </w:r>
    </w:p>
    <w:p w14:paraId="38989FCC" w14:textId="0D022FD0" w:rsidR="00A23957" w:rsidRPr="00E170AF" w:rsidRDefault="00F576DD" w:rsidP="00E170AF">
      <w:pPr>
        <w:spacing w:line="440" w:lineRule="exact"/>
        <w:ind w:leftChars="-33" w:left="-79" w:firstLineChars="24" w:firstLine="67"/>
        <w:jc w:val="both"/>
        <w:rPr>
          <w:rFonts w:ascii="標楷體" w:eastAsia="標楷體" w:hAnsi="標楷體"/>
          <w:b/>
          <w:bCs/>
          <w:color w:val="000000"/>
          <w:sz w:val="28"/>
          <w:szCs w:val="12"/>
        </w:rPr>
      </w:pPr>
      <w:r w:rsidRPr="00F576DD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依財政部110年2月1日台財稅字第10904650721號令「</w:t>
      </w:r>
      <w:proofErr w:type="gramStart"/>
      <w:r w:rsidRPr="00F576DD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109</w:t>
      </w:r>
      <w:proofErr w:type="gramEnd"/>
      <w:r w:rsidRPr="00F576DD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年度執行業務者費用標準」</w:t>
      </w:r>
      <w:r w:rsidR="00181A38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之適用費用率，</w:t>
      </w:r>
      <w:r w:rsidR="00DE2C55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西醫師部份於附註二增訂</w:t>
      </w:r>
      <w:r w:rsidR="00181A38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得按該</w:t>
      </w:r>
      <w:r w:rsidR="003B4CBE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公告</w:t>
      </w:r>
      <w:r w:rsidR="00181A38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費用率之112.5%計算</w:t>
      </w:r>
      <w:r w:rsidR="00DE2C55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，請參</w:t>
      </w:r>
      <w:r w:rsidR="000826CD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照</w:t>
      </w:r>
      <w:r w:rsidR="00181A38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【附件</w:t>
      </w:r>
      <w:r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三</w:t>
      </w:r>
      <w:r w:rsidR="00181A38" w:rsidRPr="00E170AF">
        <w:rPr>
          <w:rFonts w:ascii="標楷體" w:eastAsia="標楷體" w:hAnsi="標楷體" w:hint="eastAsia"/>
          <w:b/>
          <w:bCs/>
          <w:color w:val="000000"/>
          <w:sz w:val="28"/>
          <w:szCs w:val="12"/>
        </w:rPr>
        <w:t>】。</w:t>
      </w:r>
    </w:p>
    <w:p w14:paraId="52373671" w14:textId="77777777" w:rsidR="00A23957" w:rsidRDefault="00A23957" w:rsidP="009B13D7">
      <w:pPr>
        <w:numPr>
          <w:ilvl w:val="0"/>
          <w:numId w:val="1"/>
        </w:numPr>
        <w:spacing w:beforeLines="100" w:before="360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全民健康保險收入（含部分負擔）之收入</w:t>
      </w:r>
    </w:p>
    <w:p w14:paraId="2B306505" w14:textId="77777777" w:rsidR="00A23957" w:rsidRPr="00B1665B" w:rsidRDefault="00A23957" w:rsidP="00E170AF">
      <w:pPr>
        <w:spacing w:line="440" w:lineRule="exact"/>
        <w:ind w:left="720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＝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扣繳憑單給付總額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＜分列項目表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二之2＞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＋部分負擔金額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＜分列</w:t>
      </w:r>
      <w:r w:rsidRPr="00C86D16">
        <w:rPr>
          <w:rFonts w:ascii="標楷體" w:eastAsia="標楷體" w:hAnsi="標楷體" w:hint="eastAsia"/>
          <w:color w:val="000000"/>
          <w:sz w:val="28"/>
          <w:szCs w:val="28"/>
        </w:rPr>
        <w:t>項目表第14欄＞</w:t>
      </w:r>
    </w:p>
    <w:p w14:paraId="7AA02DBB" w14:textId="61C518EC" w:rsidR="00A23957" w:rsidRDefault="00A23957" w:rsidP="00E170AF">
      <w:pPr>
        <w:numPr>
          <w:ilvl w:val="0"/>
          <w:numId w:val="1"/>
        </w:numPr>
        <w:spacing w:beforeLines="50" w:before="180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全民健康保險收入（含部分負擔）之費用（成本）</w:t>
      </w:r>
    </w:p>
    <w:p w14:paraId="6E07529F" w14:textId="1654F1BE" w:rsidR="00847FC8" w:rsidRDefault="004377F0" w:rsidP="00E170AF">
      <w:pPr>
        <w:autoSpaceDE w:val="0"/>
        <w:autoSpaceDN w:val="0"/>
        <w:adjustRightInd w:val="0"/>
        <w:spacing w:line="440" w:lineRule="exact"/>
        <w:ind w:leftChars="236" w:left="754" w:hangingChars="67" w:hanging="18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A23957" w:rsidRPr="00847F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＝</w:t>
      </w:r>
      <w:r w:rsidR="00847FC8" w:rsidRPr="00847FC8">
        <w:rPr>
          <w:rFonts w:ascii="標楷體" w:eastAsia="標楷體" w:hAnsi="標楷體" w:cs="DFKaiShu-SB-Estd-BF" w:hint="eastAsia"/>
          <w:kern w:val="0"/>
          <w:sz w:val="28"/>
          <w:szCs w:val="28"/>
        </w:rPr>
        <w:t>依中央健康</w:t>
      </w:r>
      <w:proofErr w:type="gramStart"/>
      <w:r w:rsidR="00847FC8" w:rsidRPr="00847FC8">
        <w:rPr>
          <w:rFonts w:ascii="標楷體" w:eastAsia="標楷體" w:hAnsi="標楷體" w:cs="DFKaiShu-SB-Estd-BF" w:hint="eastAsia"/>
          <w:kern w:val="0"/>
          <w:sz w:val="28"/>
          <w:szCs w:val="28"/>
        </w:rPr>
        <w:t>保險署</w:t>
      </w:r>
      <w:proofErr w:type="gramEnd"/>
      <w:r w:rsidR="00847FC8" w:rsidRPr="00847FC8">
        <w:rPr>
          <w:rFonts w:ascii="標楷體" w:eastAsia="標楷體" w:hAnsi="標楷體" w:cs="DFKaiShu-SB-Estd-BF" w:hint="eastAsia"/>
          <w:kern w:val="0"/>
          <w:sz w:val="28"/>
          <w:szCs w:val="28"/>
        </w:rPr>
        <w:t>核定之點數，每點</w:t>
      </w:r>
      <w:r w:rsidR="00DE2C55">
        <w:rPr>
          <w:rFonts w:ascii="標楷體" w:eastAsia="標楷體" w:hAnsi="標楷體" w:cs="DFKaiShu-SB-Estd-BF" w:hint="eastAsia"/>
          <w:kern w:val="0"/>
          <w:sz w:val="28"/>
          <w:szCs w:val="28"/>
        </w:rPr>
        <w:t>0</w:t>
      </w:r>
      <w:r w:rsidR="00DE2C55">
        <w:rPr>
          <w:rFonts w:ascii="標楷體" w:eastAsia="標楷體" w:hAnsi="標楷體" w:cs="DFKaiShu-SB-Estd-BF"/>
          <w:kern w:val="0"/>
          <w:sz w:val="28"/>
          <w:szCs w:val="28"/>
        </w:rPr>
        <w:t>.9</w:t>
      </w:r>
      <w:r w:rsidR="00847FC8" w:rsidRPr="00847FC8">
        <w:rPr>
          <w:rFonts w:ascii="標楷體" w:eastAsia="標楷體" w:hAnsi="標楷體" w:cs="DFKaiShu-SB-Estd-BF" w:hint="eastAsia"/>
          <w:kern w:val="0"/>
          <w:sz w:val="28"/>
          <w:szCs w:val="28"/>
        </w:rPr>
        <w:t>元（</w:t>
      </w:r>
      <w:r w:rsidR="00DE2C55">
        <w:rPr>
          <w:rFonts w:ascii="標楷體" w:eastAsia="標楷體" w:hAnsi="標楷體" w:cs="DFKaiShu-SB-Estd-BF" w:hint="eastAsia"/>
          <w:kern w:val="0"/>
          <w:sz w:val="28"/>
          <w:szCs w:val="28"/>
        </w:rPr>
        <w:t>已按公告費用率之1</w:t>
      </w:r>
      <w:r w:rsidR="00DE2C55">
        <w:rPr>
          <w:rFonts w:ascii="標楷體" w:eastAsia="標楷體" w:hAnsi="標楷體" w:cs="DFKaiShu-SB-Estd-BF"/>
          <w:kern w:val="0"/>
          <w:sz w:val="28"/>
          <w:szCs w:val="28"/>
        </w:rPr>
        <w:t>12.5%</w:t>
      </w:r>
      <w:r w:rsidR="00DE2C55">
        <w:rPr>
          <w:rFonts w:ascii="標楷體" w:eastAsia="標楷體" w:hAnsi="標楷體" w:cs="DFKaiShu-SB-Estd-BF" w:hint="eastAsia"/>
          <w:kern w:val="0"/>
          <w:sz w:val="28"/>
          <w:szCs w:val="28"/>
        </w:rPr>
        <w:t>計算</w:t>
      </w:r>
      <w:r w:rsidR="00847FC8" w:rsidRPr="00847FC8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</w:p>
    <w:p w14:paraId="650902B0" w14:textId="01B0C86E" w:rsidR="00A23957" w:rsidRPr="00F162D3" w:rsidRDefault="00A23957" w:rsidP="00E170AF">
      <w:pPr>
        <w:pStyle w:val="a8"/>
        <w:numPr>
          <w:ilvl w:val="3"/>
          <w:numId w:val="1"/>
        </w:numPr>
        <w:spacing w:line="440" w:lineRule="exact"/>
        <w:ind w:leftChars="0" w:left="993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162D3">
        <w:rPr>
          <w:rFonts w:ascii="標楷體" w:eastAsia="標楷體" w:hAnsi="標楷體" w:hint="eastAsia"/>
          <w:b/>
          <w:color w:val="000000"/>
          <w:sz w:val="28"/>
          <w:szCs w:val="28"/>
        </w:rPr>
        <w:t>核定點數（含部分負擔）之數據，請參閱</w:t>
      </w:r>
      <w:bookmarkStart w:id="0" w:name="_Hlk38882139"/>
      <w:r w:rsidRPr="00F162D3">
        <w:rPr>
          <w:rFonts w:ascii="標楷體" w:eastAsia="標楷體" w:hAnsi="標楷體" w:hint="eastAsia"/>
          <w:color w:val="000000"/>
          <w:sz w:val="28"/>
          <w:szCs w:val="28"/>
        </w:rPr>
        <w:t>＜分列項目表</w:t>
      </w:r>
      <w:proofErr w:type="gramStart"/>
      <w:r w:rsidRPr="00F162D3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F162D3">
        <w:rPr>
          <w:rFonts w:ascii="標楷體" w:eastAsia="標楷體" w:hAnsi="標楷體" w:hint="eastAsia"/>
          <w:color w:val="000000"/>
          <w:sz w:val="28"/>
          <w:szCs w:val="28"/>
        </w:rPr>
        <w:t>二之1＞</w:t>
      </w:r>
      <w:bookmarkEnd w:id="0"/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254FE69" w14:textId="59195E46" w:rsidR="00F162D3" w:rsidRPr="00F162D3" w:rsidRDefault="00F162D3" w:rsidP="00E170AF">
      <w:pPr>
        <w:pStyle w:val="a8"/>
        <w:numPr>
          <w:ilvl w:val="3"/>
          <w:numId w:val="1"/>
        </w:numPr>
        <w:spacing w:line="440" w:lineRule="exact"/>
        <w:ind w:leftChars="0" w:left="993" w:hanging="28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F162D3">
        <w:rPr>
          <w:rFonts w:ascii="標楷體" w:eastAsia="標楷體" w:hAnsi="標楷體"/>
          <w:bCs/>
          <w:color w:val="000000"/>
          <w:sz w:val="28"/>
          <w:szCs w:val="28"/>
        </w:rPr>
        <w:t>108.4.12</w:t>
      </w:r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財政部台財稅字第1</w:t>
      </w:r>
      <w:r w:rsidRPr="00F162D3">
        <w:rPr>
          <w:rFonts w:ascii="標楷體" w:eastAsia="標楷體" w:hAnsi="標楷體"/>
          <w:bCs/>
          <w:color w:val="000000"/>
          <w:sz w:val="28"/>
          <w:szCs w:val="28"/>
        </w:rPr>
        <w:t>0804509640</w:t>
      </w:r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號令，</w:t>
      </w:r>
      <w:proofErr w:type="gramStart"/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依衛福部</w:t>
      </w:r>
      <w:proofErr w:type="gramEnd"/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「C型肝炎全口服新藥健保</w:t>
      </w:r>
      <w:r w:rsidR="004E084C">
        <w:rPr>
          <w:rFonts w:ascii="標楷體" w:eastAsia="標楷體" w:hAnsi="標楷體" w:hint="eastAsia"/>
          <w:bCs/>
          <w:color w:val="000000"/>
          <w:sz w:val="28"/>
          <w:szCs w:val="28"/>
        </w:rPr>
        <w:t>給</w:t>
      </w:r>
      <w:r w:rsidRPr="00F162D3">
        <w:rPr>
          <w:rFonts w:ascii="標楷體" w:eastAsia="標楷體" w:hAnsi="標楷體" w:hint="eastAsia"/>
          <w:bCs/>
          <w:color w:val="000000"/>
          <w:sz w:val="28"/>
          <w:szCs w:val="28"/>
        </w:rPr>
        <w:t>付執行計畫」，</w:t>
      </w:r>
      <w:r w:rsidR="00C86D16" w:rsidRPr="00C86D16">
        <w:rPr>
          <w:rFonts w:ascii="標楷體" w:eastAsia="標楷體" w:hAnsi="標楷體" w:hint="eastAsia"/>
          <w:b/>
          <w:color w:val="000000"/>
          <w:sz w:val="28"/>
          <w:szCs w:val="28"/>
        </w:rPr>
        <w:t>取得屬</w:t>
      </w:r>
      <w:r w:rsidRPr="00F162D3">
        <w:rPr>
          <w:rFonts w:ascii="標楷體" w:eastAsia="標楷體" w:hAnsi="標楷體" w:hint="eastAsia"/>
          <w:b/>
          <w:color w:val="000000"/>
          <w:sz w:val="28"/>
          <w:szCs w:val="28"/>
        </w:rPr>
        <w:t>C肝</w:t>
      </w:r>
      <w:r w:rsidR="00C86D16">
        <w:rPr>
          <w:rFonts w:ascii="標楷體" w:eastAsia="標楷體" w:hAnsi="標楷體" w:hint="eastAsia"/>
          <w:b/>
          <w:color w:val="000000"/>
          <w:sz w:val="28"/>
          <w:szCs w:val="28"/>
        </w:rPr>
        <w:t>藥品費用之全民健康保險收入，</w:t>
      </w:r>
      <w:r w:rsidRPr="00F162D3">
        <w:rPr>
          <w:rFonts w:ascii="標楷體" w:eastAsia="標楷體" w:hAnsi="標楷體" w:hint="eastAsia"/>
          <w:b/>
          <w:color w:val="000000"/>
          <w:sz w:val="28"/>
          <w:szCs w:val="28"/>
        </w:rPr>
        <w:t>必要費用得以該收入之9</w:t>
      </w:r>
      <w:r w:rsidRPr="00F162D3">
        <w:rPr>
          <w:rFonts w:ascii="標楷體" w:eastAsia="標楷體" w:hAnsi="標楷體"/>
          <w:b/>
          <w:color w:val="000000"/>
          <w:sz w:val="28"/>
          <w:szCs w:val="28"/>
        </w:rPr>
        <w:t>6%</w:t>
      </w:r>
      <w:r w:rsidRPr="00F162D3">
        <w:rPr>
          <w:rFonts w:ascii="標楷體" w:eastAsia="標楷體" w:hAnsi="標楷體" w:hint="eastAsia"/>
          <w:b/>
          <w:color w:val="000000"/>
          <w:sz w:val="28"/>
          <w:szCs w:val="28"/>
        </w:rPr>
        <w:t>認定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44D9FA8A" w14:textId="1376F823" w:rsidR="00A23957" w:rsidRPr="001E3C26" w:rsidRDefault="00A23957" w:rsidP="00E170AF">
      <w:pPr>
        <w:numPr>
          <w:ilvl w:val="0"/>
          <w:numId w:val="1"/>
        </w:numPr>
        <w:spacing w:beforeLines="50" w:before="180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E3C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「掛號費」部份：維持原申報方式，以收入之</w:t>
      </w:r>
      <w:r w:rsidR="00DE2C55">
        <w:rPr>
          <w:rFonts w:ascii="標楷體" w:eastAsia="標楷體" w:hAnsi="標楷體"/>
          <w:b/>
          <w:bCs/>
          <w:color w:val="000000"/>
          <w:sz w:val="32"/>
          <w:szCs w:val="32"/>
        </w:rPr>
        <w:t>12</w:t>
      </w:r>
      <w:r w:rsidRPr="001E3C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％為所得。</w:t>
      </w:r>
    </w:p>
    <w:p w14:paraId="796D673B" w14:textId="19FA40FF" w:rsidR="00A23957" w:rsidRPr="00E170AF" w:rsidRDefault="00A23957" w:rsidP="00E170AF">
      <w:pPr>
        <w:spacing w:line="440" w:lineRule="exact"/>
        <w:ind w:leftChars="296" w:left="1012" w:hangingChars="108" w:hanging="3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1.如有未收掛號費情事，則應逐日列冊（含患者姓名、年齡、病歷號碼、電話及金額等相關資料），待查核時供核。</w:t>
      </w:r>
    </w:p>
    <w:p w14:paraId="24933D1A" w14:textId="73DE791E" w:rsidR="005965DB" w:rsidRDefault="00B1665B" w:rsidP="00E170AF">
      <w:pPr>
        <w:spacing w:line="440" w:lineRule="exact"/>
        <w:ind w:leftChars="296" w:left="1012" w:hangingChars="108" w:hanging="302"/>
        <w:jc w:val="both"/>
        <w:rPr>
          <w:rFonts w:ascii="標楷體" w:eastAsia="標楷體" w:hAnsi="標楷體"/>
          <w:color w:val="000000"/>
        </w:rPr>
      </w:pP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2.依據衛生署9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8.10.22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衛署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字第0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980213344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號函略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：民眾持慢性病連續處方箋至醫療機構請領藥品，若僅單純領藥，並無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看診且醫療機構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亦無調閱病歷之事宜，應不得再收取同屬行政管理費用之「掛號費」或「病歷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調閱費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」。另中央健康保險局1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01.3.30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健保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字第1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010072846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函謂分列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項目表新增項次2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3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「慢性病連續處方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箋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調劑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人次」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欄位(以門診點數清單案件分類0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8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慢性病連續處方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箋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調劑之案件計算</w:t>
      </w:r>
      <w:r w:rsidRPr="00E170AF">
        <w:rPr>
          <w:rFonts w:ascii="標楷體" w:eastAsia="標楷體" w:hAnsi="標楷體"/>
          <w:color w:val="000000"/>
          <w:sz w:val="28"/>
          <w:szCs w:val="28"/>
        </w:rPr>
        <w:t>)</w:t>
      </w:r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此，於計算掛號費就診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人次，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可扣除「慢性病連續處方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箋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調劑</w:t>
      </w:r>
      <w:proofErr w:type="gramStart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人次」</w:t>
      </w:r>
      <w:proofErr w:type="gramEnd"/>
      <w:r w:rsidRPr="00E170A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86D16" w:rsidRPr="00E170AF">
        <w:rPr>
          <w:rFonts w:ascii="標楷體" w:eastAsia="標楷體" w:hAnsi="標楷體" w:hint="eastAsia"/>
          <w:color w:val="000000"/>
          <w:sz w:val="28"/>
          <w:szCs w:val="28"/>
        </w:rPr>
        <w:t>(請參閱分列項目表第2</w:t>
      </w:r>
      <w:r w:rsidR="00C86D16" w:rsidRPr="00E170AF">
        <w:rPr>
          <w:rFonts w:ascii="標楷體" w:eastAsia="標楷體" w:hAnsi="標楷體"/>
          <w:color w:val="000000"/>
          <w:sz w:val="28"/>
          <w:szCs w:val="28"/>
        </w:rPr>
        <w:t>3</w:t>
      </w:r>
      <w:r w:rsidR="00C86D16" w:rsidRPr="00E170AF">
        <w:rPr>
          <w:rFonts w:ascii="標楷體" w:eastAsia="標楷體" w:hAnsi="標楷體" w:hint="eastAsia"/>
          <w:color w:val="000000"/>
          <w:sz w:val="28"/>
          <w:szCs w:val="28"/>
        </w:rPr>
        <w:t>欄)</w:t>
      </w:r>
    </w:p>
    <w:p w14:paraId="3F9BD94D" w14:textId="71489EB7" w:rsidR="00A23957" w:rsidRDefault="00A23957" w:rsidP="000B0344">
      <w:pPr>
        <w:numPr>
          <w:ilvl w:val="0"/>
          <w:numId w:val="2"/>
        </w:numPr>
        <w:spacing w:beforeLines="50" w:before="180" w:line="4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「非屬全民健康保險收入」部份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ED74DD">
        <w:rPr>
          <w:rFonts w:ascii="標楷體" w:eastAsia="標楷體" w:hAnsi="標楷體" w:hint="eastAsia"/>
          <w:color w:val="000000"/>
          <w:sz w:val="28"/>
          <w:szCs w:val="28"/>
        </w:rPr>
        <w:t>維持原申報方式，</w:t>
      </w:r>
      <w:r w:rsidR="00181A38" w:rsidRPr="00ED74DD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ED74DD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各科別原公告費用率之1</w:t>
      </w:r>
      <w:r w:rsidR="00E37136" w:rsidRPr="00ED74DD">
        <w:rPr>
          <w:rFonts w:ascii="標楷體" w:eastAsia="標楷體" w:hAnsi="標楷體"/>
          <w:color w:val="000000"/>
          <w:sz w:val="28"/>
          <w:szCs w:val="28"/>
        </w:rPr>
        <w:t>12.5%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計算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所得，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請參閱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181A38" w:rsidRPr="00ED74DD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F576D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ED74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30190E" w14:textId="65B1418C" w:rsidR="00A23957" w:rsidRDefault="00A23957" w:rsidP="000B0344">
      <w:pPr>
        <w:numPr>
          <w:ilvl w:val="0"/>
          <w:numId w:val="2"/>
        </w:numPr>
        <w:spacing w:beforeLines="50" w:before="18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其他收入：</w:t>
      </w:r>
      <w:r w:rsidR="004E084C" w:rsidRPr="00ED74DD">
        <w:rPr>
          <w:rFonts w:ascii="標楷體" w:eastAsia="標楷體" w:hAnsi="標楷體" w:hint="eastAsia"/>
          <w:color w:val="000000"/>
          <w:sz w:val="28"/>
          <w:szCs w:val="28"/>
        </w:rPr>
        <w:t>按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原公告費用率之112.5%計算</w:t>
      </w:r>
      <w:r w:rsidR="004E084C" w:rsidRPr="00ED74DD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請參閱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E37136" w:rsidRPr="00ED74DD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F576D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0826CD" w:rsidRPr="00ED74DD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ED74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3E2479" w14:textId="1E8ABEF5" w:rsidR="00A23957" w:rsidRDefault="00A23957" w:rsidP="00E170AF">
      <w:pPr>
        <w:pStyle w:val="HTML"/>
        <w:numPr>
          <w:ilvl w:val="0"/>
          <w:numId w:val="6"/>
        </w:numPr>
        <w:kinsoku w:val="0"/>
        <w:spacing w:line="440" w:lineRule="exact"/>
        <w:ind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診所與衛生福利部所屬醫療機構合作所取得之收入：比照第一款至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第三款減除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必要費用。</w:t>
      </w:r>
    </w:p>
    <w:p w14:paraId="210A0F80" w14:textId="6F5007E7" w:rsidR="00A23957" w:rsidRDefault="00A23957" w:rsidP="00E170AF">
      <w:pPr>
        <w:pStyle w:val="HTML"/>
        <w:numPr>
          <w:ilvl w:val="0"/>
          <w:numId w:val="6"/>
        </w:numPr>
        <w:kinsoku w:val="0"/>
        <w:spacing w:line="440" w:lineRule="exact"/>
        <w:ind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人壽保險公司給付之人壽保險檢查收入，減除</w:t>
      </w:r>
      <w:r w:rsidR="000879D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879D1">
        <w:rPr>
          <w:rFonts w:ascii="標楷體" w:eastAsia="標楷體" w:hAnsi="標楷體"/>
          <w:color w:val="000000"/>
          <w:sz w:val="28"/>
          <w:szCs w:val="28"/>
        </w:rPr>
        <w:t>9%</w:t>
      </w:r>
      <w:r>
        <w:rPr>
          <w:rFonts w:ascii="標楷體" w:eastAsia="標楷體" w:hAnsi="標楷體" w:hint="eastAsia"/>
          <w:color w:val="000000"/>
          <w:sz w:val="28"/>
          <w:szCs w:val="28"/>
        </w:rPr>
        <w:t>必要費用。</w:t>
      </w:r>
    </w:p>
    <w:p w14:paraId="1A01574D" w14:textId="1CD2EDFB" w:rsidR="00CF372F" w:rsidRPr="00847FC8" w:rsidRDefault="00847FC8" w:rsidP="00E170AF">
      <w:pPr>
        <w:pStyle w:val="HTML"/>
        <w:numPr>
          <w:ilvl w:val="0"/>
          <w:numId w:val="6"/>
        </w:numPr>
        <w:kinsoku w:val="0"/>
        <w:spacing w:line="440" w:lineRule="exact"/>
        <w:ind w:left="851" w:hanging="567"/>
        <w:jc w:val="both"/>
        <w:rPr>
          <w:rFonts w:ascii="標楷體" w:eastAsia="標楷體" w:hAnsi="標楷體" w:cs="DFKaiShu-SB-Estd-BF"/>
          <w:sz w:val="28"/>
          <w:szCs w:val="28"/>
        </w:rPr>
      </w:pPr>
      <w:r w:rsidRPr="00847FC8">
        <w:rPr>
          <w:rFonts w:ascii="標楷體" w:eastAsia="標楷體" w:hAnsi="標楷體" w:cs="DFKaiShu-SB-Estd-BF" w:hint="eastAsia"/>
          <w:sz w:val="28"/>
          <w:szCs w:val="28"/>
        </w:rPr>
        <w:t>配合政府政策辦理老人、兒童、</w:t>
      </w:r>
      <w:r w:rsidRPr="00781F5A">
        <w:rPr>
          <w:rFonts w:ascii="標楷體" w:eastAsia="標楷體" w:hAnsi="標楷體" w:cs="DFKaiShu-SB-Estd-BF" w:hint="eastAsia"/>
          <w:sz w:val="28"/>
          <w:szCs w:val="28"/>
        </w:rPr>
        <w:t>婦女</w:t>
      </w:r>
      <w:r w:rsidRPr="00847FC8">
        <w:rPr>
          <w:rFonts w:ascii="標楷體" w:eastAsia="標楷體" w:hAnsi="標楷體" w:cs="DFKaiShu-SB-Estd-BF" w:hint="eastAsia"/>
          <w:sz w:val="28"/>
          <w:szCs w:val="28"/>
        </w:rPr>
        <w:t>、中低收入者、身心障礙者及其他特定對象補助計畫之業務收入，減除</w:t>
      </w:r>
      <w:r w:rsidR="000879D1">
        <w:rPr>
          <w:rFonts w:ascii="標楷體" w:eastAsia="標楷體" w:hAnsi="標楷體" w:cs="DFKaiShu-SB-Estd-BF" w:hint="eastAsia"/>
          <w:sz w:val="28"/>
          <w:szCs w:val="28"/>
        </w:rPr>
        <w:t>8</w:t>
      </w:r>
      <w:r w:rsidR="000879D1">
        <w:rPr>
          <w:rFonts w:ascii="標楷體" w:eastAsia="標楷體" w:hAnsi="標楷體" w:cs="DFKaiShu-SB-Estd-BF"/>
          <w:sz w:val="28"/>
          <w:szCs w:val="28"/>
        </w:rPr>
        <w:t>8%</w:t>
      </w:r>
      <w:r w:rsidRPr="00847FC8">
        <w:rPr>
          <w:rFonts w:ascii="標楷體" w:eastAsia="標楷體" w:hAnsi="標楷體" w:cs="DFKaiShu-SB-Estd-BF" w:hint="eastAsia"/>
          <w:sz w:val="28"/>
          <w:szCs w:val="28"/>
        </w:rPr>
        <w:t>必要費用。</w:t>
      </w:r>
    </w:p>
    <w:p w14:paraId="407EE87C" w14:textId="36532E52" w:rsidR="00847FC8" w:rsidRPr="00781F5A" w:rsidRDefault="00847FC8" w:rsidP="00E170AF">
      <w:pPr>
        <w:pStyle w:val="HTML"/>
        <w:numPr>
          <w:ilvl w:val="0"/>
          <w:numId w:val="6"/>
        </w:numPr>
        <w:kinsoku w:val="0"/>
        <w:spacing w:line="440" w:lineRule="exact"/>
        <w:ind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703C">
        <w:rPr>
          <w:rFonts w:ascii="標楷體" w:eastAsia="標楷體" w:hAnsi="標楷體" w:hint="eastAsia"/>
          <w:color w:val="000000"/>
          <w:sz w:val="28"/>
          <w:szCs w:val="28"/>
        </w:rPr>
        <w:t>自費疫苗注射收入，減除</w:t>
      </w:r>
      <w:r w:rsidR="000879D1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0879D1">
        <w:rPr>
          <w:rFonts w:ascii="標楷體" w:eastAsia="標楷體" w:hAnsi="標楷體"/>
          <w:color w:val="000000"/>
          <w:sz w:val="28"/>
          <w:szCs w:val="28"/>
        </w:rPr>
        <w:t>8%</w:t>
      </w:r>
      <w:r w:rsidRPr="0003703C">
        <w:rPr>
          <w:rFonts w:ascii="標楷體" w:eastAsia="標楷體" w:hAnsi="標楷體" w:hint="eastAsia"/>
          <w:color w:val="000000"/>
          <w:sz w:val="28"/>
          <w:szCs w:val="28"/>
        </w:rPr>
        <w:t>必要費用。</w:t>
      </w:r>
    </w:p>
    <w:p w14:paraId="5FA9A9C6" w14:textId="517F4389" w:rsidR="00A23957" w:rsidRDefault="00A23957" w:rsidP="00A37438">
      <w:pPr>
        <w:numPr>
          <w:ilvl w:val="0"/>
          <w:numId w:val="2"/>
        </w:numPr>
        <w:spacing w:beforeLines="100" w:before="3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醫療機構醫師依醫師法第八條之二規定，報經主管機關核准前往他醫療機構從事醫療業務，其與該他醫療機構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間不具僱傭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關係者，按實際收入減除</w:t>
      </w:r>
      <w:r w:rsidR="000879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879D1">
        <w:rPr>
          <w:rFonts w:ascii="標楷體" w:eastAsia="標楷體" w:hAnsi="標楷體"/>
          <w:color w:val="000000"/>
          <w:sz w:val="28"/>
          <w:szCs w:val="28"/>
        </w:rPr>
        <w:t>1%</w:t>
      </w:r>
      <w:r>
        <w:rPr>
          <w:rFonts w:ascii="標楷體" w:eastAsia="標楷體" w:hAnsi="標楷體" w:hint="eastAsia"/>
          <w:color w:val="000000"/>
          <w:sz w:val="28"/>
          <w:szCs w:val="28"/>
        </w:rPr>
        <w:t>必要費用。</w:t>
      </w:r>
    </w:p>
    <w:p w14:paraId="1FDB51AC" w14:textId="0AF8257D" w:rsidR="00BB5304" w:rsidRPr="00BB5304" w:rsidRDefault="00A02B8B" w:rsidP="00A02B8B">
      <w:pPr>
        <w:numPr>
          <w:ilvl w:val="0"/>
          <w:numId w:val="2"/>
        </w:numPr>
        <w:spacing w:beforeLines="100" w:before="3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02B8B">
        <w:rPr>
          <w:rFonts w:ascii="標楷體" w:eastAsia="標楷體" w:hAnsi="標楷體" w:hint="eastAsia"/>
          <w:b/>
          <w:color w:val="000000"/>
          <w:sz w:val="32"/>
          <w:szCs w:val="32"/>
        </w:rPr>
        <w:t>補充說明</w:t>
      </w:r>
      <w:r w:rsidR="00B1665B" w:rsidRPr="00A02B8B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proofErr w:type="gramStart"/>
      <w:r w:rsidR="005577F7" w:rsidRPr="00A02B8B">
        <w:rPr>
          <w:rFonts w:ascii="標楷體" w:eastAsia="標楷體" w:hAnsi="標楷體"/>
          <w:color w:val="000000"/>
          <w:sz w:val="28"/>
          <w:szCs w:val="28"/>
        </w:rPr>
        <w:t>10</w:t>
      </w:r>
      <w:r w:rsidR="00181A38" w:rsidRPr="00A02B8B">
        <w:rPr>
          <w:rFonts w:ascii="標楷體" w:eastAsia="標楷體" w:hAnsi="標楷體"/>
          <w:color w:val="000000"/>
          <w:sz w:val="28"/>
          <w:szCs w:val="28"/>
        </w:rPr>
        <w:t>9</w:t>
      </w:r>
      <w:proofErr w:type="gramEnd"/>
      <w:r w:rsidR="005577F7" w:rsidRPr="00A02B8B">
        <w:rPr>
          <w:rFonts w:ascii="標楷體" w:eastAsia="標楷體" w:hAnsi="標楷體" w:hint="eastAsia"/>
          <w:color w:val="000000"/>
          <w:sz w:val="28"/>
          <w:szCs w:val="28"/>
        </w:rPr>
        <w:t>年度全民健康保險特約</w:t>
      </w:r>
      <w:proofErr w:type="gramStart"/>
      <w:r w:rsidR="005577F7" w:rsidRPr="00A02B8B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5577F7" w:rsidRPr="00A02B8B">
        <w:rPr>
          <w:rFonts w:ascii="標楷體" w:eastAsia="標楷體" w:hAnsi="標楷體" w:hint="eastAsia"/>
          <w:color w:val="000000"/>
          <w:sz w:val="28"/>
          <w:szCs w:val="28"/>
        </w:rPr>
        <w:t>事服務機構申請醫療費用分列項目表【附件</w:t>
      </w:r>
      <w:r w:rsidR="008D24AC" w:rsidRPr="00A02B8B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879D1" w:rsidRPr="00A02B8B">
        <w:rPr>
          <w:rFonts w:ascii="標楷體" w:eastAsia="標楷體" w:hAnsi="標楷體" w:hint="eastAsia"/>
          <w:color w:val="000000"/>
          <w:sz w:val="28"/>
          <w:szCs w:val="28"/>
        </w:rPr>
        <w:t>及附件</w:t>
      </w:r>
      <w:r w:rsidR="008D24AC" w:rsidRPr="00A02B8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5577F7" w:rsidRPr="00A02B8B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A02B8B">
        <w:rPr>
          <w:rFonts w:ascii="標楷體" w:eastAsia="標楷體" w:hAnsi="標楷體" w:hint="eastAsia"/>
          <w:color w:val="000000"/>
          <w:sz w:val="28"/>
          <w:szCs w:val="28"/>
        </w:rPr>
        <w:t>增列</w:t>
      </w:r>
      <w:proofErr w:type="gramStart"/>
      <w:r w:rsidRPr="00A02B8B">
        <w:rPr>
          <w:rFonts w:ascii="標楷體" w:eastAsia="標楷體" w:hAnsi="標楷體" w:hint="eastAsia"/>
          <w:color w:val="000000"/>
          <w:sz w:val="28"/>
          <w:szCs w:val="28"/>
        </w:rPr>
        <w:t>註三</w:t>
      </w:r>
      <w:proofErr w:type="gramEnd"/>
      <w:r w:rsidR="00BB530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BB5304">
        <w:rPr>
          <w:rFonts w:ascii="標楷體" w:eastAsia="標楷體" w:hAnsi="標楷體" w:hint="eastAsia"/>
          <w:color w:val="000000"/>
          <w:sz w:val="28"/>
          <w:szCs w:val="28"/>
        </w:rPr>
        <w:t>若列有</w:t>
      </w:r>
      <w:proofErr w:type="gramEnd"/>
      <w:r w:rsidR="00BB530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2984134" w14:textId="6CC2E461" w:rsidR="00BB5304" w:rsidRPr="00BB5304" w:rsidRDefault="008D24AC" w:rsidP="00BB5304">
      <w:pPr>
        <w:pStyle w:val="a8"/>
        <w:numPr>
          <w:ilvl w:val="0"/>
          <w:numId w:val="20"/>
        </w:numPr>
        <w:tabs>
          <w:tab w:val="left" w:pos="1134"/>
        </w:tabs>
        <w:spacing w:beforeLines="50" w:before="180" w:line="440" w:lineRule="exact"/>
        <w:ind w:leftChars="0" w:left="1134" w:hanging="425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原屬於1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年收入之</w:t>
      </w:r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「1</w:t>
      </w:r>
      <w:r w:rsidR="00A02B8B" w:rsidRPr="00BB5304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年第1、2</w:t>
      </w:r>
      <w:proofErr w:type="gramStart"/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季點值</w:t>
      </w:r>
      <w:proofErr w:type="gramEnd"/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結算差額</w:t>
      </w:r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補付X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XX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元，已於1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年1月3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日結算撥付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者，該費用已內含於扣繳憑單給付總額內。</w:t>
      </w:r>
    </w:p>
    <w:p w14:paraId="6C674663" w14:textId="0BC05161" w:rsidR="00214D19" w:rsidRPr="00BB5304" w:rsidRDefault="008D24AC" w:rsidP="00BB5304">
      <w:pPr>
        <w:pStyle w:val="a8"/>
        <w:numPr>
          <w:ilvl w:val="0"/>
          <w:numId w:val="20"/>
        </w:numPr>
        <w:tabs>
          <w:tab w:val="left" w:pos="1134"/>
        </w:tabs>
        <w:spacing w:beforeLines="50" w:before="180" w:line="440" w:lineRule="exact"/>
        <w:ind w:leftChars="0" w:left="1134" w:hanging="425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原屬於1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年收入之</w:t>
      </w:r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A02B8B" w:rsidRPr="00BB5304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年第1、2</w:t>
      </w:r>
      <w:proofErr w:type="gramStart"/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季點值</w:t>
      </w:r>
      <w:proofErr w:type="gramEnd"/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結算差額</w:t>
      </w:r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補付(</w:t>
      </w:r>
      <w:proofErr w:type="gramStart"/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或追扣</w:t>
      </w:r>
      <w:proofErr w:type="gramEnd"/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)X</w:t>
      </w:r>
      <w:r w:rsidRPr="00BB5304">
        <w:rPr>
          <w:rFonts w:ascii="標楷體" w:eastAsia="標楷體" w:hAnsi="標楷體"/>
          <w:bCs/>
          <w:color w:val="000000"/>
          <w:sz w:val="28"/>
          <w:szCs w:val="28"/>
        </w:rPr>
        <w:t>XX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元，預計與</w:t>
      </w:r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A02B8B" w:rsidRPr="00BB5304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年第3、4</w:t>
      </w:r>
      <w:proofErr w:type="gramStart"/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季點值</w:t>
      </w:r>
      <w:proofErr w:type="gramEnd"/>
      <w:r w:rsid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合併計算後撥付</w:t>
      </w:r>
      <w:r w:rsidR="00A02B8B" w:rsidRPr="00BB5304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2A011586" w14:textId="18E1765B" w:rsidR="00E5213E" w:rsidRDefault="00E5213E" w:rsidP="00A37438">
      <w:pPr>
        <w:spacing w:beforeLines="150" w:before="540" w:line="400" w:lineRule="exact"/>
        <w:jc w:val="both"/>
        <w:rPr>
          <w:rFonts w:ascii="全真粗圓體" w:eastAsia="全真粗圓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【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試算範例</w:t>
      </w:r>
      <w:r>
        <w:rPr>
          <w:rFonts w:ascii="標楷體" w:eastAsia="標楷體" w:hAnsi="標楷體" w:hint="eastAsia"/>
          <w:color w:val="000000"/>
          <w:sz w:val="40"/>
          <w:szCs w:val="40"/>
        </w:rPr>
        <w:t>】</w:t>
      </w:r>
    </w:p>
    <w:p w14:paraId="06A376F2" w14:textId="77777777" w:rsidR="00E5213E" w:rsidRDefault="00E5213E" w:rsidP="00E5213E">
      <w:pPr>
        <w:spacing w:beforeLines="20" w:before="72" w:line="400" w:lineRule="exact"/>
        <w:ind w:firstLineChars="250" w:firstLine="700"/>
        <w:jc w:val="both"/>
        <w:rPr>
          <w:rFonts w:ascii="華康正顏楷體W5" w:eastAsia="華康正顏楷體W5" w:hAnsi="標楷體"/>
          <w:color w:val="000000"/>
          <w:sz w:val="28"/>
          <w:szCs w:val="28"/>
        </w:rPr>
      </w:pPr>
      <w:r>
        <w:rPr>
          <w:rFonts w:ascii="全真粗圓體" w:eastAsia="全真粗圓體" w:hAnsi="標楷體" w:hint="eastAsia"/>
          <w:color w:val="000000"/>
          <w:sz w:val="28"/>
          <w:szCs w:val="28"/>
        </w:rPr>
        <w:t>西醫基層申報</w:t>
      </w:r>
      <w:r>
        <w:rPr>
          <w:rFonts w:ascii="華康正顏楷體W5" w:eastAsia="華康正顏楷體W5" w:hAnsi="標楷體" w:hint="eastAsia"/>
          <w:color w:val="000000"/>
          <w:sz w:val="28"/>
          <w:szCs w:val="28"/>
          <w:u w:val="single"/>
        </w:rPr>
        <w:t>執行業務所得</w:t>
      </w:r>
      <w:r>
        <w:rPr>
          <w:rFonts w:ascii="華康正顏楷體W5" w:eastAsia="華康正顏楷體W5" w:hAnsi="標楷體" w:hint="eastAsia"/>
          <w:color w:val="000000"/>
          <w:sz w:val="28"/>
          <w:szCs w:val="28"/>
        </w:rPr>
        <w:t>總額</w:t>
      </w:r>
    </w:p>
    <w:p w14:paraId="4816DD68" w14:textId="77777777" w:rsidR="00E5213E" w:rsidRPr="00A23957" w:rsidRDefault="00E5213E" w:rsidP="00E5213E">
      <w:pPr>
        <w:spacing w:line="40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＝ 甲（全民健康保險收入【含部分負擔】之所得）</w:t>
      </w:r>
    </w:p>
    <w:p w14:paraId="3038C12A" w14:textId="77777777" w:rsidR="00E5213E" w:rsidRPr="00A23957" w:rsidRDefault="00E5213E" w:rsidP="00E5213E">
      <w:pPr>
        <w:spacing w:line="400" w:lineRule="exact"/>
        <w:ind w:firstLineChars="354" w:firstLine="99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+乙（掛號費所得）</w:t>
      </w:r>
    </w:p>
    <w:p w14:paraId="0C572EB2" w14:textId="77777777" w:rsidR="00E5213E" w:rsidRPr="00A23957" w:rsidRDefault="00E5213E" w:rsidP="00E5213E">
      <w:pPr>
        <w:spacing w:line="400" w:lineRule="exact"/>
        <w:ind w:firstLineChars="354" w:firstLine="991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+丙（自費所得，依各科別自費收入核定計算）</w:t>
      </w:r>
    </w:p>
    <w:p w14:paraId="07A70C41" w14:textId="77777777" w:rsidR="00E5213E" w:rsidRDefault="00E5213E" w:rsidP="00E5213E">
      <w:pPr>
        <w:pStyle w:val="HTML"/>
        <w:tabs>
          <w:tab w:val="clear" w:pos="916"/>
          <w:tab w:val="left" w:pos="1134"/>
        </w:tabs>
        <w:kinsoku w:val="0"/>
        <w:spacing w:line="400" w:lineRule="exact"/>
        <w:ind w:leftChars="414" w:left="1560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703C">
        <w:rPr>
          <w:rFonts w:ascii="標楷體" w:eastAsia="標楷體" w:hAnsi="標楷體" w:hint="eastAsia"/>
          <w:color w:val="000000"/>
          <w:kern w:val="2"/>
          <w:sz w:val="28"/>
          <w:szCs w:val="28"/>
        </w:rPr>
        <w:t>+</w:t>
      </w:r>
      <w:r w:rsidRPr="00A23957">
        <w:rPr>
          <w:rFonts w:ascii="標楷體" w:eastAsia="標楷體" w:hAnsi="標楷體" w:hint="eastAsia"/>
          <w:bCs/>
          <w:color w:val="000000"/>
          <w:sz w:val="28"/>
          <w:szCs w:val="28"/>
        </w:rPr>
        <w:t>丁</w:t>
      </w:r>
      <w:proofErr w:type="gramStart"/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診所與衛生福利部所屬醫療機構合作之所得、人壽保險公司給付之人壽保險檢查之</w:t>
      </w:r>
      <w:r w:rsidRPr="0003703C">
        <w:rPr>
          <w:rFonts w:ascii="標楷體" w:eastAsia="標楷體" w:hAnsi="標楷體" w:hint="eastAsia"/>
          <w:color w:val="000000"/>
          <w:sz w:val="28"/>
          <w:szCs w:val="28"/>
        </w:rPr>
        <w:t>所得、配合政府政策辦理老人、兒童、婦女、中低收入者、身心障礙者及其他特定對象補助計畫之所得、</w:t>
      </w:r>
      <w:r w:rsidRPr="0003703C">
        <w:rPr>
          <w:rFonts w:ascii="標楷體" w:eastAsia="標楷體" w:hAnsi="標楷體" w:cs="DFKaiShu-SB-Estd-BF" w:hint="eastAsia"/>
          <w:sz w:val="28"/>
          <w:szCs w:val="28"/>
        </w:rPr>
        <w:t>自費疫苗注射收入、</w:t>
      </w:r>
      <w:r w:rsidRPr="00A23957">
        <w:rPr>
          <w:rFonts w:ascii="標楷體" w:eastAsia="標楷體" w:hAnsi="標楷體" w:hint="eastAsia"/>
          <w:color w:val="000000"/>
          <w:sz w:val="28"/>
          <w:szCs w:val="28"/>
        </w:rPr>
        <w:t>報經主管機關核准前往他醫療機構從事醫療業務之所得等，無本項收入者，則無須申報。）</w:t>
      </w:r>
    </w:p>
    <w:p w14:paraId="2E8DC5D3" w14:textId="77777777" w:rsidR="00E5213E" w:rsidRPr="00A23957" w:rsidRDefault="00E5213E" w:rsidP="00E5213E">
      <w:pPr>
        <w:pStyle w:val="HTML"/>
        <w:tabs>
          <w:tab w:val="clear" w:pos="916"/>
          <w:tab w:val="left" w:pos="1008"/>
        </w:tabs>
        <w:kinsoku w:val="0"/>
        <w:spacing w:line="200" w:lineRule="exact"/>
        <w:ind w:leftChars="150" w:left="1792" w:hangingChars="511" w:hanging="143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FEAE993" w14:textId="77777777" w:rsidR="00E5213E" w:rsidRDefault="00E5213E" w:rsidP="00E5213E">
      <w:pPr>
        <w:spacing w:line="480" w:lineRule="exact"/>
        <w:ind w:leftChars="235" w:left="1417" w:hangingChars="213" w:hanging="853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1" w:name="_Hlk38898695"/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◎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甲1：全民健康保險收入【含部分負擔】之所得(無C型肝炎全口服新藥費用點數者)</w:t>
      </w:r>
    </w:p>
    <w:p w14:paraId="420F6F8A" w14:textId="77777777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bookmarkStart w:id="2" w:name="_Hlk38898825"/>
      <w:bookmarkEnd w:id="1"/>
      <w:r>
        <w:rPr>
          <w:rFonts w:ascii="華康儷中黑(P)" w:eastAsia="華康儷中黑(P)" w:hAnsi="標楷體" w:hint="eastAsia"/>
          <w:color w:val="000000"/>
          <w:sz w:val="28"/>
          <w:szCs w:val="28"/>
        </w:rPr>
        <w:t>收入＝扣繳憑單給付總額＜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二之2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＞＋部分負擔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lastRenderedPageBreak/>
        <w:t>金額＜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分列項目表第14欄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</w:t>
      </w:r>
    </w:p>
    <w:p w14:paraId="6536D161" w14:textId="77777777" w:rsidR="00E5213E" w:rsidRDefault="00E5213E" w:rsidP="00E5213E">
      <w:pPr>
        <w:spacing w:line="500" w:lineRule="exact"/>
        <w:ind w:left="960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 xml:space="preserve">   例：7</w:t>
      </w:r>
      <w:r>
        <w:rPr>
          <w:rFonts w:ascii="華康儷中黑(P)" w:eastAsia="華康儷中黑(P)" w:hAnsi="標楷體"/>
          <w:color w:val="000000"/>
          <w:sz w:val="28"/>
          <w:szCs w:val="28"/>
        </w:rPr>
        <w:t>1008</w:t>
      </w:r>
      <w:r>
        <w:rPr>
          <w:rFonts w:ascii="華康儷中黑(P)" w:eastAsia="華康儷中黑(P)" w:hAnsi="標楷體" w:hint="eastAsia"/>
          <w:sz w:val="28"/>
          <w:szCs w:val="28"/>
        </w:rPr>
        <w:t>元＝</w:t>
      </w:r>
      <w:r>
        <w:rPr>
          <w:rFonts w:ascii="華康儷中黑(P)" w:eastAsia="華康儷中黑(P)" w:hAnsi="標楷體"/>
          <w:sz w:val="28"/>
          <w:szCs w:val="28"/>
        </w:rPr>
        <w:t>63154</w:t>
      </w:r>
      <w:r>
        <w:rPr>
          <w:rFonts w:ascii="華康儷中黑(P)" w:eastAsia="華康儷中黑(P)" w:hAnsi="標楷體" w:hint="eastAsia"/>
          <w:sz w:val="28"/>
          <w:szCs w:val="28"/>
        </w:rPr>
        <w:t>元+</w:t>
      </w:r>
      <w:r>
        <w:rPr>
          <w:rFonts w:ascii="華康儷中黑(P)" w:eastAsia="華康儷中黑(P)" w:hAnsi="標楷體"/>
          <w:sz w:val="28"/>
          <w:szCs w:val="28"/>
        </w:rPr>
        <w:t>7854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030B64B0" w14:textId="0E3F632A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>費用＝核定點數（含部分負擔）＜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二之1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＞×0.</w:t>
      </w:r>
      <w:r w:rsidR="00A26B2C">
        <w:rPr>
          <w:rFonts w:ascii="華康儷中黑(P)" w:eastAsia="華康儷中黑(P)" w:hAnsi="標楷體"/>
          <w:color w:val="000000"/>
          <w:sz w:val="28"/>
          <w:szCs w:val="28"/>
        </w:rPr>
        <w:t>9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元</w:t>
      </w:r>
    </w:p>
    <w:bookmarkEnd w:id="2"/>
    <w:p w14:paraId="67225D5F" w14:textId="5235B41D" w:rsidR="00E5213E" w:rsidRDefault="00E5213E" w:rsidP="00E5213E">
      <w:pPr>
        <w:spacing w:line="500" w:lineRule="exact"/>
        <w:ind w:left="960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 xml:space="preserve">   例：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7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0137</w:t>
      </w:r>
      <w:r>
        <w:rPr>
          <w:rFonts w:ascii="華康儷中黑(P)" w:eastAsia="華康儷中黑(P)" w:hAnsi="標楷體" w:hint="eastAsia"/>
          <w:sz w:val="28"/>
          <w:szCs w:val="28"/>
        </w:rPr>
        <w:t>元＝7</w:t>
      </w:r>
      <w:r>
        <w:rPr>
          <w:rFonts w:ascii="華康儷中黑(P)" w:eastAsia="華康儷中黑(P)" w:hAnsi="標楷體"/>
          <w:sz w:val="28"/>
          <w:szCs w:val="28"/>
        </w:rPr>
        <w:t>7930</w:t>
      </w:r>
      <w:r>
        <w:rPr>
          <w:rFonts w:ascii="華康儷中黑(P)" w:eastAsia="華康儷中黑(P)" w:hAnsi="標楷體" w:hint="eastAsia"/>
          <w:sz w:val="28"/>
          <w:szCs w:val="28"/>
        </w:rPr>
        <w:t>點×0.</w:t>
      </w:r>
      <w:r w:rsidR="00A26B2C">
        <w:rPr>
          <w:rFonts w:ascii="華康儷中黑(P)" w:eastAsia="華康儷中黑(P)" w:hAnsi="標楷體"/>
          <w:sz w:val="28"/>
          <w:szCs w:val="28"/>
        </w:rPr>
        <w:t>9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2C64F083" w14:textId="77777777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>所得＝收入－費用</w:t>
      </w:r>
    </w:p>
    <w:p w14:paraId="376BAAC1" w14:textId="495629C1" w:rsidR="00E5213E" w:rsidRDefault="00E5213E" w:rsidP="00E5213E">
      <w:pPr>
        <w:spacing w:line="500" w:lineRule="exact"/>
        <w:ind w:left="960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 xml:space="preserve">   例：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8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71</w:t>
      </w:r>
      <w:r>
        <w:rPr>
          <w:rFonts w:ascii="華康儷中黑(P)" w:eastAsia="華康儷中黑(P)" w:hAnsi="標楷體" w:hint="eastAsia"/>
          <w:sz w:val="28"/>
          <w:szCs w:val="28"/>
        </w:rPr>
        <w:t>元＝7</w:t>
      </w:r>
      <w:r>
        <w:rPr>
          <w:rFonts w:ascii="華康儷中黑(P)" w:eastAsia="華康儷中黑(P)" w:hAnsi="標楷體"/>
          <w:sz w:val="28"/>
          <w:szCs w:val="28"/>
        </w:rPr>
        <w:t>1008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－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7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0137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38828DCC" w14:textId="77777777" w:rsidR="00E5213E" w:rsidRDefault="00E5213E" w:rsidP="00E5213E">
      <w:pPr>
        <w:spacing w:line="480" w:lineRule="exact"/>
        <w:ind w:leftChars="235" w:left="1417" w:hangingChars="213" w:hanging="85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◎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甲2：全民健康保險收入【含部分負擔】之所得</w:t>
      </w:r>
      <w:r w:rsidRPr="006F28F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有</w:t>
      </w:r>
      <w:r w:rsidRPr="00A4359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C型肝炎全口服新藥費用點數者)</w:t>
      </w:r>
    </w:p>
    <w:p w14:paraId="0386A33B" w14:textId="77777777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>收入＝扣繳憑單給付總額＜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二之2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＞＋部分負擔金額＜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分列項目表第14欄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</w:t>
      </w:r>
    </w:p>
    <w:p w14:paraId="5F30B2EC" w14:textId="77777777" w:rsidR="00E5213E" w:rsidRDefault="00E5213E" w:rsidP="00E5213E">
      <w:pPr>
        <w:spacing w:line="500" w:lineRule="exact"/>
        <w:ind w:left="960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 xml:space="preserve">   例：7</w:t>
      </w:r>
      <w:r>
        <w:rPr>
          <w:rFonts w:ascii="華康儷中黑(P)" w:eastAsia="華康儷中黑(P)" w:hAnsi="標楷體"/>
          <w:color w:val="000000"/>
          <w:sz w:val="28"/>
          <w:szCs w:val="28"/>
        </w:rPr>
        <w:t>1008</w:t>
      </w:r>
      <w:r>
        <w:rPr>
          <w:rFonts w:ascii="華康儷中黑(P)" w:eastAsia="華康儷中黑(P)" w:hAnsi="標楷體" w:hint="eastAsia"/>
          <w:sz w:val="28"/>
          <w:szCs w:val="28"/>
        </w:rPr>
        <w:t>元＝6</w:t>
      </w:r>
      <w:r>
        <w:rPr>
          <w:rFonts w:ascii="華康儷中黑(P)" w:eastAsia="華康儷中黑(P)" w:hAnsi="標楷體"/>
          <w:sz w:val="28"/>
          <w:szCs w:val="28"/>
        </w:rPr>
        <w:t>3154</w:t>
      </w:r>
      <w:r>
        <w:rPr>
          <w:rFonts w:ascii="華康儷中黑(P)" w:eastAsia="華康儷中黑(P)" w:hAnsi="標楷體" w:hint="eastAsia"/>
          <w:sz w:val="28"/>
          <w:szCs w:val="28"/>
        </w:rPr>
        <w:t>元+</w:t>
      </w:r>
      <w:r>
        <w:rPr>
          <w:rFonts w:ascii="華康儷中黑(P)" w:eastAsia="華康儷中黑(P)" w:hAnsi="標楷體"/>
          <w:sz w:val="28"/>
          <w:szCs w:val="28"/>
        </w:rPr>
        <w:t>7854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6A4CF32E" w14:textId="53B8B544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>費用＝核定點數（含部分負擔）＜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分列項目表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二之1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＞×0.</w:t>
      </w:r>
      <w:r w:rsidR="00A26B2C">
        <w:rPr>
          <w:rFonts w:ascii="華康儷中黑(P)" w:eastAsia="華康儷中黑(P)" w:hAnsi="標楷體"/>
          <w:color w:val="000000"/>
          <w:sz w:val="28"/>
          <w:szCs w:val="28"/>
        </w:rPr>
        <w:t>9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元+</w:t>
      </w:r>
      <w:r>
        <w:rPr>
          <w:rFonts w:ascii="華康儷中黑(P)" w:eastAsia="華康儷中黑(P)" w:hAnsi="標楷體"/>
          <w:color w:val="000000"/>
          <w:sz w:val="28"/>
          <w:szCs w:val="28"/>
        </w:rPr>
        <w:t>C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型肝炎全口服新藥費用點數(以1</w:t>
      </w:r>
      <w:r>
        <w:rPr>
          <w:rFonts w:ascii="華康儷中黑(P)" w:eastAsia="華康儷中黑(P)" w:hAnsi="標楷體"/>
          <w:color w:val="000000"/>
          <w:sz w:val="28"/>
          <w:szCs w:val="28"/>
        </w:rPr>
        <w:t>0000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點為例)</w:t>
      </w:r>
      <w:r>
        <w:rPr>
          <w:rFonts w:ascii="華康儷中黑(P)" w:eastAsia="華康儷中黑(P)" w:hAnsi="標楷體"/>
          <w:color w:val="000000"/>
          <w:sz w:val="28"/>
          <w:szCs w:val="28"/>
        </w:rPr>
        <w:t>x0.96</w:t>
      </w:r>
    </w:p>
    <w:p w14:paraId="251A17AF" w14:textId="0E82A7E9" w:rsidR="00E5213E" w:rsidRDefault="00E5213E" w:rsidP="00E5213E">
      <w:pPr>
        <w:spacing w:line="500" w:lineRule="exact"/>
        <w:ind w:leftChars="589" w:left="2127" w:hangingChars="297" w:hanging="713"/>
        <w:jc w:val="both"/>
        <w:rPr>
          <w:rFonts w:ascii="華康儷中黑(P)" w:eastAsia="華康儷中黑(P)" w:hAnsi="標楷體"/>
          <w:color w:val="000000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例：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7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0737</w:t>
      </w:r>
      <w:r>
        <w:rPr>
          <w:rFonts w:ascii="華康儷中黑(P)" w:eastAsia="華康儷中黑(P)" w:hAnsi="標楷體" w:hint="eastAsia"/>
          <w:sz w:val="28"/>
          <w:szCs w:val="28"/>
        </w:rPr>
        <w:t>元＝(核定點數</w:t>
      </w:r>
      <w:r>
        <w:rPr>
          <w:rFonts w:ascii="華康儷中黑(P)" w:eastAsia="華康儷中黑(P)" w:hAnsi="標楷體"/>
          <w:sz w:val="28"/>
          <w:szCs w:val="28"/>
        </w:rPr>
        <w:t>77930 - C</w:t>
      </w:r>
      <w:r>
        <w:rPr>
          <w:rFonts w:ascii="華康儷中黑(P)" w:eastAsia="華康儷中黑(P)" w:hAnsi="標楷體" w:hint="eastAsia"/>
          <w:sz w:val="28"/>
          <w:szCs w:val="28"/>
        </w:rPr>
        <w:t>型肝炎費用點數</w:t>
      </w:r>
      <w:r>
        <w:rPr>
          <w:rFonts w:ascii="華康儷中黑(P)" w:eastAsia="華康儷中黑(P)" w:hAnsi="標楷體"/>
          <w:sz w:val="28"/>
          <w:szCs w:val="28"/>
        </w:rPr>
        <w:t>10000)</w:t>
      </w:r>
      <w:r>
        <w:rPr>
          <w:rFonts w:ascii="華康儷中黑(P)" w:eastAsia="華康儷中黑(P)" w:hAnsi="標楷體" w:hint="eastAsia"/>
          <w:sz w:val="28"/>
          <w:szCs w:val="28"/>
        </w:rPr>
        <w:t>點×0.</w:t>
      </w:r>
      <w:r w:rsidR="00A26B2C">
        <w:rPr>
          <w:rFonts w:ascii="華康儷中黑(P)" w:eastAsia="華康儷中黑(P)" w:hAnsi="標楷體"/>
          <w:sz w:val="28"/>
          <w:szCs w:val="28"/>
        </w:rPr>
        <w:t>9</w:t>
      </w:r>
      <w:r>
        <w:rPr>
          <w:rFonts w:ascii="華康儷中黑(P)" w:eastAsia="華康儷中黑(P)" w:hAnsi="標楷體" w:hint="eastAsia"/>
          <w:sz w:val="28"/>
          <w:szCs w:val="28"/>
        </w:rPr>
        <w:t>元+</w:t>
      </w:r>
      <w:r w:rsidRPr="00754E00">
        <w:rPr>
          <w:rFonts w:ascii="華康儷中黑(P)" w:eastAsia="華康儷中黑(P)" w:hAnsi="標楷體" w:hint="eastAsia"/>
          <w:sz w:val="28"/>
          <w:szCs w:val="28"/>
        </w:rPr>
        <w:t xml:space="preserve"> C型肝炎費用點數</w:t>
      </w:r>
      <w:r>
        <w:rPr>
          <w:rFonts w:ascii="華康儷中黑(P)" w:eastAsia="華康儷中黑(P)" w:hAnsi="標楷體"/>
          <w:sz w:val="28"/>
          <w:szCs w:val="28"/>
        </w:rPr>
        <w:t>10000</w:t>
      </w:r>
      <w:r>
        <w:rPr>
          <w:rFonts w:ascii="華康儷中黑(P)" w:eastAsia="華康儷中黑(P)" w:hAnsi="標楷體" w:hint="eastAsia"/>
          <w:sz w:val="28"/>
          <w:szCs w:val="28"/>
        </w:rPr>
        <w:t>點</w:t>
      </w:r>
      <w:r>
        <w:rPr>
          <w:rFonts w:ascii="華康儷中黑(P)" w:eastAsia="華康儷中黑(P)" w:hAnsi="標楷體"/>
          <w:sz w:val="28"/>
          <w:szCs w:val="28"/>
        </w:rPr>
        <w:t>X0.96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750B6498" w14:textId="77777777" w:rsidR="00E5213E" w:rsidRDefault="00E5213E" w:rsidP="00E5213E">
      <w:pPr>
        <w:numPr>
          <w:ilvl w:val="0"/>
          <w:numId w:val="3"/>
        </w:numPr>
        <w:spacing w:line="500" w:lineRule="exact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>所得＝收入－費用</w:t>
      </w:r>
    </w:p>
    <w:p w14:paraId="511F1B1F" w14:textId="05F45193" w:rsidR="00E5213E" w:rsidRDefault="00E5213E" w:rsidP="00E5213E">
      <w:pPr>
        <w:spacing w:line="500" w:lineRule="exact"/>
        <w:ind w:left="960"/>
        <w:jc w:val="both"/>
        <w:rPr>
          <w:rFonts w:ascii="華康儷中黑(P)" w:eastAsia="華康儷中黑(P)" w:hAnsi="標楷體"/>
          <w:sz w:val="28"/>
          <w:szCs w:val="28"/>
        </w:rPr>
      </w:pPr>
      <w:r>
        <w:rPr>
          <w:rFonts w:ascii="華康儷中黑(P)" w:eastAsia="華康儷中黑(P)" w:hAnsi="標楷體" w:hint="eastAsia"/>
          <w:color w:val="000000"/>
          <w:sz w:val="28"/>
          <w:szCs w:val="28"/>
        </w:rPr>
        <w:t xml:space="preserve">   例：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2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71</w:t>
      </w:r>
      <w:r>
        <w:rPr>
          <w:rFonts w:ascii="華康儷中黑(P)" w:eastAsia="華康儷中黑(P)" w:hAnsi="標楷體" w:hint="eastAsia"/>
          <w:sz w:val="28"/>
          <w:szCs w:val="28"/>
        </w:rPr>
        <w:t>元＝7</w:t>
      </w:r>
      <w:r>
        <w:rPr>
          <w:rFonts w:ascii="華康儷中黑(P)" w:eastAsia="華康儷中黑(P)" w:hAnsi="標楷體"/>
          <w:sz w:val="28"/>
          <w:szCs w:val="28"/>
        </w:rPr>
        <w:t>1008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  <w:r>
        <w:rPr>
          <w:rFonts w:ascii="華康儷中黑(P)" w:eastAsia="華康儷中黑(P)" w:hAnsi="標楷體" w:hint="eastAsia"/>
          <w:color w:val="000000"/>
          <w:sz w:val="28"/>
          <w:szCs w:val="28"/>
        </w:rPr>
        <w:t>－</w:t>
      </w:r>
      <w:r w:rsidR="005C3CED">
        <w:rPr>
          <w:rFonts w:ascii="華康儷中黑(P)" w:eastAsia="華康儷中黑(P)" w:hAnsi="標楷體" w:hint="eastAsia"/>
          <w:color w:val="000000"/>
          <w:sz w:val="28"/>
          <w:szCs w:val="28"/>
        </w:rPr>
        <w:t>7</w:t>
      </w:r>
      <w:r w:rsidR="005C3CED">
        <w:rPr>
          <w:rFonts w:ascii="華康儷中黑(P)" w:eastAsia="華康儷中黑(P)" w:hAnsi="標楷體"/>
          <w:color w:val="000000"/>
          <w:sz w:val="28"/>
          <w:szCs w:val="28"/>
        </w:rPr>
        <w:t>0737</w:t>
      </w:r>
      <w:r>
        <w:rPr>
          <w:rFonts w:ascii="華康儷中黑(P)" w:eastAsia="華康儷中黑(P)" w:hAnsi="標楷體" w:hint="eastAsia"/>
          <w:sz w:val="28"/>
          <w:szCs w:val="28"/>
        </w:rPr>
        <w:t>元</w:t>
      </w:r>
    </w:p>
    <w:p w14:paraId="31605080" w14:textId="77777777" w:rsidR="00E5213E" w:rsidRPr="003053FA" w:rsidRDefault="00E5213E" w:rsidP="00E5213E">
      <w:pPr>
        <w:spacing w:line="500" w:lineRule="exact"/>
        <w:ind w:left="960"/>
        <w:jc w:val="both"/>
      </w:pPr>
    </w:p>
    <w:p w14:paraId="07E40B84" w14:textId="54B10468" w:rsidR="0050309C" w:rsidRPr="00A23D01" w:rsidRDefault="0050309C" w:rsidP="00E5213E">
      <w:pPr>
        <w:spacing w:beforeLines="100" w:before="3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50309C" w:rsidRPr="00A23D01" w:rsidSect="00BB5304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7EFF" w14:textId="77777777" w:rsidR="00800EFD" w:rsidRDefault="00800EFD" w:rsidP="00AF7046">
      <w:r>
        <w:separator/>
      </w:r>
    </w:p>
  </w:endnote>
  <w:endnote w:type="continuationSeparator" w:id="0">
    <w:p w14:paraId="576AD0C0" w14:textId="77777777" w:rsidR="00800EFD" w:rsidRDefault="00800EFD" w:rsidP="00AF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儷中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5E7B" w14:textId="77777777" w:rsidR="00800EFD" w:rsidRDefault="00800EFD" w:rsidP="00AF7046">
      <w:r>
        <w:separator/>
      </w:r>
    </w:p>
  </w:footnote>
  <w:footnote w:type="continuationSeparator" w:id="0">
    <w:p w14:paraId="06AB822F" w14:textId="77777777" w:rsidR="00800EFD" w:rsidRDefault="00800EFD" w:rsidP="00AF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5945"/>
    <w:multiLevelType w:val="hybridMultilevel"/>
    <w:tmpl w:val="EE500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E49AD"/>
    <w:multiLevelType w:val="hybridMultilevel"/>
    <w:tmpl w:val="CCEE542A"/>
    <w:lvl w:ilvl="0" w:tplc="909066F8">
      <w:start w:val="1"/>
      <w:numFmt w:val="decimal"/>
      <w:lvlText w:val="(%1)"/>
      <w:lvlJc w:val="left"/>
      <w:pPr>
        <w:ind w:left="645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193A7CE8"/>
    <w:multiLevelType w:val="hybridMultilevel"/>
    <w:tmpl w:val="4F3C4864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8080162"/>
    <w:multiLevelType w:val="hybridMultilevel"/>
    <w:tmpl w:val="6E1462F6"/>
    <w:lvl w:ilvl="0" w:tplc="0866A500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3FF7216"/>
    <w:multiLevelType w:val="hybridMultilevel"/>
    <w:tmpl w:val="F39EB8F8"/>
    <w:lvl w:ilvl="0" w:tplc="9692E4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3675732D"/>
    <w:multiLevelType w:val="hybridMultilevel"/>
    <w:tmpl w:val="AD94AFC0"/>
    <w:lvl w:ilvl="0" w:tplc="909066F8">
      <w:start w:val="1"/>
      <w:numFmt w:val="decimal"/>
      <w:lvlText w:val="(%1)"/>
      <w:lvlJc w:val="left"/>
      <w:pPr>
        <w:ind w:left="645" w:hanging="480"/>
      </w:pPr>
      <w:rPr>
        <w:rFonts w:hint="default"/>
        <w:sz w:val="32"/>
      </w:rPr>
    </w:lvl>
    <w:lvl w:ilvl="1" w:tplc="CC9069DC">
      <w:start w:val="1"/>
      <w:numFmt w:val="decimal"/>
      <w:lvlText w:val="%2."/>
      <w:lvlJc w:val="left"/>
      <w:pPr>
        <w:ind w:left="10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3C9B51CD"/>
    <w:multiLevelType w:val="hybridMultilevel"/>
    <w:tmpl w:val="F15C0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5647A"/>
    <w:multiLevelType w:val="hybridMultilevel"/>
    <w:tmpl w:val="313C2C80"/>
    <w:lvl w:ilvl="0" w:tplc="7E54EBEC">
      <w:start w:val="4"/>
      <w:numFmt w:val="taiwaneseCountingThousand"/>
      <w:lvlText w:val="%1、"/>
      <w:lvlJc w:val="left"/>
      <w:pPr>
        <w:ind w:left="720" w:hanging="720"/>
      </w:pPr>
      <w:rPr>
        <w:b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244B7"/>
    <w:multiLevelType w:val="hybridMultilevel"/>
    <w:tmpl w:val="3AA2BD7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429A53F6"/>
    <w:multiLevelType w:val="hybridMultilevel"/>
    <w:tmpl w:val="CCEE542A"/>
    <w:lvl w:ilvl="0" w:tplc="909066F8">
      <w:start w:val="1"/>
      <w:numFmt w:val="decimal"/>
      <w:lvlText w:val="(%1)"/>
      <w:lvlJc w:val="left"/>
      <w:pPr>
        <w:ind w:left="645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0" w15:restartNumberingAfterBreak="0">
    <w:nsid w:val="486C236D"/>
    <w:multiLevelType w:val="hybridMultilevel"/>
    <w:tmpl w:val="01DE0070"/>
    <w:lvl w:ilvl="0" w:tplc="3EF22B0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4AA15880"/>
    <w:multiLevelType w:val="hybridMultilevel"/>
    <w:tmpl w:val="DB48EBC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BCB7F89"/>
    <w:multiLevelType w:val="hybridMultilevel"/>
    <w:tmpl w:val="ABD23DEC"/>
    <w:lvl w:ilvl="0" w:tplc="D77EB282">
      <w:start w:val="1"/>
      <w:numFmt w:val="decimal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3" w15:restartNumberingAfterBreak="0">
    <w:nsid w:val="548949DD"/>
    <w:multiLevelType w:val="hybridMultilevel"/>
    <w:tmpl w:val="FC866BDC"/>
    <w:lvl w:ilvl="0" w:tplc="04090015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6AEBDA">
      <w:start w:val="1"/>
      <w:numFmt w:val="decimal"/>
      <w:lvlText w:val="%4."/>
      <w:lvlJc w:val="left"/>
      <w:pPr>
        <w:ind w:left="1190" w:hanging="480"/>
      </w:pPr>
      <w:rPr>
        <w:b w:val="0"/>
        <w:bCs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0A61E3"/>
    <w:multiLevelType w:val="hybridMultilevel"/>
    <w:tmpl w:val="A8CAF646"/>
    <w:lvl w:ilvl="0" w:tplc="11BA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366D29"/>
    <w:multiLevelType w:val="hybridMultilevel"/>
    <w:tmpl w:val="FCDE9A80"/>
    <w:lvl w:ilvl="0" w:tplc="216C7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554775"/>
    <w:multiLevelType w:val="hybridMultilevel"/>
    <w:tmpl w:val="10A03748"/>
    <w:lvl w:ilvl="0" w:tplc="3EF22B0E">
      <w:start w:val="1"/>
      <w:numFmt w:val="decimal"/>
      <w:lvlText w:val="%1."/>
      <w:lvlJc w:val="left"/>
      <w:pPr>
        <w:ind w:left="1225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7" w15:restartNumberingAfterBreak="0">
    <w:nsid w:val="7A962479"/>
    <w:multiLevelType w:val="hybridMultilevel"/>
    <w:tmpl w:val="FA7619D0"/>
    <w:lvl w:ilvl="0" w:tplc="9692E4A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13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7"/>
    <w:rsid w:val="00017069"/>
    <w:rsid w:val="00023B4C"/>
    <w:rsid w:val="0003703C"/>
    <w:rsid w:val="00045B26"/>
    <w:rsid w:val="000826CD"/>
    <w:rsid w:val="000879D1"/>
    <w:rsid w:val="000B0344"/>
    <w:rsid w:val="000F2AA4"/>
    <w:rsid w:val="00134515"/>
    <w:rsid w:val="00181A38"/>
    <w:rsid w:val="001823B7"/>
    <w:rsid w:val="00195DA2"/>
    <w:rsid w:val="001B0B0E"/>
    <w:rsid w:val="001B5CF4"/>
    <w:rsid w:val="001D16F9"/>
    <w:rsid w:val="001E3C26"/>
    <w:rsid w:val="001F53CA"/>
    <w:rsid w:val="00214D19"/>
    <w:rsid w:val="00217AC3"/>
    <w:rsid w:val="002D1616"/>
    <w:rsid w:val="003053FA"/>
    <w:rsid w:val="00311739"/>
    <w:rsid w:val="00363CB3"/>
    <w:rsid w:val="00387A69"/>
    <w:rsid w:val="00393455"/>
    <w:rsid w:val="003A1EB1"/>
    <w:rsid w:val="003B4CBE"/>
    <w:rsid w:val="0040753C"/>
    <w:rsid w:val="00420027"/>
    <w:rsid w:val="00427D2A"/>
    <w:rsid w:val="004377F0"/>
    <w:rsid w:val="004B1100"/>
    <w:rsid w:val="004E084C"/>
    <w:rsid w:val="004F2ED8"/>
    <w:rsid w:val="0050309C"/>
    <w:rsid w:val="00515951"/>
    <w:rsid w:val="005333E4"/>
    <w:rsid w:val="00543FB3"/>
    <w:rsid w:val="005577F7"/>
    <w:rsid w:val="005965DB"/>
    <w:rsid w:val="005C07EA"/>
    <w:rsid w:val="005C3CED"/>
    <w:rsid w:val="005E6746"/>
    <w:rsid w:val="00660D64"/>
    <w:rsid w:val="006F28F4"/>
    <w:rsid w:val="00704B2E"/>
    <w:rsid w:val="0072658D"/>
    <w:rsid w:val="00740D30"/>
    <w:rsid w:val="00742CFE"/>
    <w:rsid w:val="00754E00"/>
    <w:rsid w:val="00781F5A"/>
    <w:rsid w:val="00786866"/>
    <w:rsid w:val="007B756B"/>
    <w:rsid w:val="007E3CFC"/>
    <w:rsid w:val="00800EFD"/>
    <w:rsid w:val="00835973"/>
    <w:rsid w:val="00847FC8"/>
    <w:rsid w:val="008636A6"/>
    <w:rsid w:val="00880480"/>
    <w:rsid w:val="008A670C"/>
    <w:rsid w:val="008C0F4C"/>
    <w:rsid w:val="008D24AC"/>
    <w:rsid w:val="008F43B5"/>
    <w:rsid w:val="009350D5"/>
    <w:rsid w:val="009961F1"/>
    <w:rsid w:val="009B13D7"/>
    <w:rsid w:val="009B211A"/>
    <w:rsid w:val="009B5259"/>
    <w:rsid w:val="009C72E5"/>
    <w:rsid w:val="009D5BEF"/>
    <w:rsid w:val="00A02B8B"/>
    <w:rsid w:val="00A23957"/>
    <w:rsid w:val="00A23D01"/>
    <w:rsid w:val="00A26B2C"/>
    <w:rsid w:val="00A37438"/>
    <w:rsid w:val="00A4359F"/>
    <w:rsid w:val="00AC25EA"/>
    <w:rsid w:val="00AF0751"/>
    <w:rsid w:val="00AF7046"/>
    <w:rsid w:val="00B12120"/>
    <w:rsid w:val="00B1665B"/>
    <w:rsid w:val="00B36831"/>
    <w:rsid w:val="00B43540"/>
    <w:rsid w:val="00BB5304"/>
    <w:rsid w:val="00BD6824"/>
    <w:rsid w:val="00BE1387"/>
    <w:rsid w:val="00C0136A"/>
    <w:rsid w:val="00C02EA3"/>
    <w:rsid w:val="00C15A39"/>
    <w:rsid w:val="00C30473"/>
    <w:rsid w:val="00C502E8"/>
    <w:rsid w:val="00C812C8"/>
    <w:rsid w:val="00C86D16"/>
    <w:rsid w:val="00CA5AE7"/>
    <w:rsid w:val="00CC27C2"/>
    <w:rsid w:val="00CC52ED"/>
    <w:rsid w:val="00CF372F"/>
    <w:rsid w:val="00D061BE"/>
    <w:rsid w:val="00D85B08"/>
    <w:rsid w:val="00DB5ACC"/>
    <w:rsid w:val="00DD4CB4"/>
    <w:rsid w:val="00DE2C55"/>
    <w:rsid w:val="00E170AF"/>
    <w:rsid w:val="00E17767"/>
    <w:rsid w:val="00E37136"/>
    <w:rsid w:val="00E5213E"/>
    <w:rsid w:val="00E574BA"/>
    <w:rsid w:val="00EA6077"/>
    <w:rsid w:val="00ED74DD"/>
    <w:rsid w:val="00EF228B"/>
    <w:rsid w:val="00F162D3"/>
    <w:rsid w:val="00F576DD"/>
    <w:rsid w:val="00F62BD8"/>
    <w:rsid w:val="00F6708D"/>
    <w:rsid w:val="00F9353E"/>
    <w:rsid w:val="00FC5C55"/>
    <w:rsid w:val="00FD630A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D4D6"/>
  <w15:docId w15:val="{26009D81-A31D-4967-B785-FF39AC2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3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A23957"/>
    <w:rPr>
      <w:rFonts w:ascii="細明體" w:eastAsia="細明體" w:hAnsi="細明體" w:cs="Times New Roman"/>
      <w:kern w:val="0"/>
      <w:szCs w:val="24"/>
    </w:rPr>
  </w:style>
  <w:style w:type="paragraph" w:customStyle="1" w:styleId="a3">
    <w:name w:val="公文(內容)"/>
    <w:basedOn w:val="a"/>
    <w:next w:val="a"/>
    <w:rsid w:val="00A23957"/>
    <w:pPr>
      <w:widowControl/>
      <w:adjustRightInd w:val="0"/>
      <w:snapToGrid w:val="0"/>
      <w:spacing w:line="578" w:lineRule="exact"/>
    </w:pPr>
    <w:rPr>
      <w:rFonts w:ascii="標楷體" w:eastAsia="標楷體" w:hAnsi="標楷體"/>
      <w:noProof/>
      <w:kern w:val="0"/>
      <w:sz w:val="34"/>
    </w:rPr>
  </w:style>
  <w:style w:type="paragraph" w:styleId="a4">
    <w:name w:val="header"/>
    <w:basedOn w:val="a"/>
    <w:link w:val="a5"/>
    <w:uiPriority w:val="99"/>
    <w:unhideWhenUsed/>
    <w:rsid w:val="00AF70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F704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0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F70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162D3"/>
    <w:pPr>
      <w:ind w:leftChars="200" w:left="480"/>
    </w:pPr>
  </w:style>
  <w:style w:type="table" w:styleId="a9">
    <w:name w:val="Table Grid"/>
    <w:basedOn w:val="a1"/>
    <w:uiPriority w:val="59"/>
    <w:rsid w:val="00C0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CC3E-2C9E-4770-9B9D-50DAD52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</dc:creator>
  <cp:lastModifiedBy>陳 威利</cp:lastModifiedBy>
  <cp:revision>118</cp:revision>
  <cp:lastPrinted>2021-03-23T03:31:00Z</cp:lastPrinted>
  <dcterms:created xsi:type="dcterms:W3CDTF">2020-04-23T02:11:00Z</dcterms:created>
  <dcterms:modified xsi:type="dcterms:W3CDTF">2021-03-24T01:51:00Z</dcterms:modified>
</cp:coreProperties>
</file>