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3"/>
        <w:gridCol w:w="7316"/>
      </w:tblGrid>
      <w:tr w:rsidR="00211E09" w:rsidRPr="00E32F83" w:rsidTr="00812A01">
        <w:trPr>
          <w:trHeight w:val="333"/>
          <w:jc w:val="center"/>
        </w:trPr>
        <w:tc>
          <w:tcPr>
            <w:tcW w:w="9729" w:type="dxa"/>
            <w:gridSpan w:val="2"/>
            <w:tcBorders>
              <w:top w:val="nil"/>
              <w:left w:val="nil"/>
              <w:bottom w:val="nil"/>
              <w:right w:val="nil"/>
            </w:tcBorders>
            <w:vAlign w:val="center"/>
          </w:tcPr>
          <w:p w:rsidR="00211E09" w:rsidRPr="00E32F83" w:rsidRDefault="00D06AF7" w:rsidP="00F5040F">
            <w:pPr>
              <w:pStyle w:val="1"/>
              <w:spacing w:before="0" w:beforeAutospacing="0" w:after="0" w:afterAutospacing="0" w:line="240" w:lineRule="atLeast"/>
              <w:jc w:val="center"/>
              <w:rPr>
                <w:rFonts w:ascii="Times New Roman" w:eastAsia="標楷體" w:hAnsi="Times New Roman" w:cs="Times New Roman"/>
                <w:sz w:val="36"/>
                <w:szCs w:val="36"/>
              </w:rPr>
            </w:pPr>
            <w:r w:rsidRPr="00E32F83">
              <w:rPr>
                <w:rFonts w:ascii="Times New Roman" w:eastAsia="標楷體" w:hAnsi="Times New Roman" w:cs="Times New Roman"/>
                <w:sz w:val="36"/>
                <w:szCs w:val="36"/>
              </w:rPr>
              <w:t>直接</w:t>
            </w:r>
            <w:r w:rsidR="00533567" w:rsidRPr="00E32F83">
              <w:rPr>
                <w:rFonts w:ascii="Times New Roman" w:eastAsia="標楷體" w:hAnsi="Times New Roman" w:cs="Times New Roman"/>
                <w:sz w:val="36"/>
                <w:szCs w:val="36"/>
              </w:rPr>
              <w:t>作用型</w:t>
            </w:r>
            <w:r w:rsidRPr="00E32F83">
              <w:rPr>
                <w:rFonts w:ascii="Times New Roman" w:eastAsia="標楷體" w:hAnsi="Times New Roman" w:cs="Times New Roman"/>
                <w:sz w:val="36"/>
                <w:szCs w:val="36"/>
              </w:rPr>
              <w:t>口服抗凝血劑</w:t>
            </w:r>
            <w:r w:rsidR="003C3491" w:rsidRPr="00E32F83">
              <w:rPr>
                <w:rFonts w:ascii="Times New Roman" w:eastAsia="標楷體" w:hAnsi="Times New Roman" w:cs="Times New Roman"/>
                <w:sz w:val="36"/>
                <w:szCs w:val="36"/>
              </w:rPr>
              <w:t>成分藥品安全資訊風險溝通表</w:t>
            </w:r>
          </w:p>
        </w:tc>
      </w:tr>
      <w:tr w:rsidR="00211E09" w:rsidRPr="00E32F83" w:rsidTr="00812A01">
        <w:trPr>
          <w:trHeight w:val="333"/>
          <w:jc w:val="center"/>
        </w:trPr>
        <w:tc>
          <w:tcPr>
            <w:tcW w:w="9729" w:type="dxa"/>
            <w:gridSpan w:val="2"/>
            <w:tcBorders>
              <w:top w:val="nil"/>
              <w:left w:val="nil"/>
              <w:right w:val="nil"/>
            </w:tcBorders>
            <w:vAlign w:val="center"/>
          </w:tcPr>
          <w:p w:rsidR="00211E09" w:rsidRPr="00E32F83" w:rsidRDefault="00211E09" w:rsidP="004C5E11">
            <w:pPr>
              <w:pStyle w:val="1"/>
              <w:spacing w:before="0" w:beforeAutospacing="0" w:after="0" w:afterAutospacing="0" w:line="240" w:lineRule="atLeast"/>
              <w:jc w:val="right"/>
              <w:rPr>
                <w:rFonts w:ascii="Times New Roman" w:eastAsia="標楷體" w:hAnsi="Times New Roman" w:cs="Times New Roman"/>
                <w:b w:val="0"/>
                <w:sz w:val="24"/>
                <w:szCs w:val="24"/>
              </w:rPr>
            </w:pPr>
            <w:r w:rsidRPr="00E32F83">
              <w:rPr>
                <w:rFonts w:ascii="Times New Roman" w:eastAsia="標楷體" w:hAnsi="Times New Roman" w:cs="Times New Roman"/>
                <w:sz w:val="24"/>
                <w:szCs w:val="24"/>
              </w:rPr>
              <w:t xml:space="preserve">  </w:t>
            </w:r>
            <w:r w:rsidR="00B32C39" w:rsidRPr="00E32F83">
              <w:rPr>
                <w:rFonts w:ascii="Times New Roman" w:eastAsia="標楷體" w:hAnsi="Times New Roman" w:cs="Times New Roman"/>
                <w:b w:val="0"/>
                <w:sz w:val="24"/>
                <w:szCs w:val="24"/>
              </w:rPr>
              <w:t>製表</w:t>
            </w:r>
            <w:r w:rsidRPr="00E32F83">
              <w:rPr>
                <w:rFonts w:ascii="Times New Roman" w:eastAsia="標楷體" w:hAnsi="Times New Roman" w:cs="Times New Roman"/>
                <w:b w:val="0"/>
                <w:sz w:val="24"/>
                <w:szCs w:val="24"/>
              </w:rPr>
              <w:t>日期：</w:t>
            </w:r>
            <w:r w:rsidR="00F64530" w:rsidRPr="00E32F83">
              <w:rPr>
                <w:rFonts w:ascii="Times New Roman" w:eastAsia="標楷體" w:hAnsi="Times New Roman" w:cs="Times New Roman"/>
                <w:b w:val="0"/>
                <w:sz w:val="24"/>
                <w:szCs w:val="24"/>
              </w:rPr>
              <w:t>20</w:t>
            </w:r>
            <w:r w:rsidR="004C5E11" w:rsidRPr="00E32F83">
              <w:rPr>
                <w:rFonts w:ascii="Times New Roman" w:eastAsia="標楷體" w:hAnsi="Times New Roman" w:cs="Times New Roman"/>
                <w:b w:val="0"/>
                <w:sz w:val="24"/>
                <w:szCs w:val="24"/>
              </w:rPr>
              <w:t>20</w:t>
            </w:r>
            <w:r w:rsidR="00977EF8" w:rsidRPr="00E32F83">
              <w:rPr>
                <w:rFonts w:ascii="Times New Roman" w:eastAsia="標楷體" w:hAnsi="Times New Roman" w:cs="Times New Roman"/>
                <w:b w:val="0"/>
                <w:sz w:val="24"/>
                <w:szCs w:val="24"/>
              </w:rPr>
              <w:t>/</w:t>
            </w:r>
            <w:r w:rsidR="00C4375A">
              <w:rPr>
                <w:rFonts w:ascii="Times New Roman" w:eastAsia="標楷體" w:hAnsi="Times New Roman" w:cs="Times New Roman"/>
                <w:b w:val="0"/>
                <w:sz w:val="24"/>
                <w:szCs w:val="24"/>
              </w:rPr>
              <w:t>7</w:t>
            </w:r>
          </w:p>
        </w:tc>
      </w:tr>
      <w:tr w:rsidR="00211E09" w:rsidRPr="00E32F83" w:rsidTr="00CB2324">
        <w:trPr>
          <w:trHeight w:val="333"/>
          <w:jc w:val="center"/>
        </w:trPr>
        <w:tc>
          <w:tcPr>
            <w:tcW w:w="2413" w:type="dxa"/>
            <w:vAlign w:val="center"/>
          </w:tcPr>
          <w:p w:rsidR="00211E09" w:rsidRPr="00E32F83" w:rsidRDefault="00211E09" w:rsidP="009424B6">
            <w:pPr>
              <w:jc w:val="center"/>
              <w:rPr>
                <w:rFonts w:ascii="Times New Roman" w:eastAsia="標楷體" w:hAnsi="Times New Roman"/>
              </w:rPr>
            </w:pPr>
            <w:r w:rsidRPr="00E32F83">
              <w:rPr>
                <w:rFonts w:ascii="Times New Roman" w:eastAsia="標楷體" w:hAnsi="Times New Roman"/>
              </w:rPr>
              <w:t>藥品成分</w:t>
            </w:r>
          </w:p>
        </w:tc>
        <w:tc>
          <w:tcPr>
            <w:tcW w:w="7316" w:type="dxa"/>
          </w:tcPr>
          <w:p w:rsidR="00B36B52" w:rsidRPr="00E32F83" w:rsidRDefault="009527A7" w:rsidP="009527A7">
            <w:pPr>
              <w:pStyle w:val="1"/>
              <w:spacing w:before="0" w:beforeAutospacing="0" w:after="0" w:afterAutospacing="0" w:line="240" w:lineRule="atLeast"/>
              <w:rPr>
                <w:rFonts w:ascii="Times New Roman" w:eastAsia="標楷體" w:hAnsi="Times New Roman" w:cs="Times New Roman"/>
                <w:b w:val="0"/>
                <w:color w:val="000000" w:themeColor="text1"/>
                <w:sz w:val="24"/>
                <w:szCs w:val="24"/>
              </w:rPr>
            </w:pPr>
            <w:r w:rsidRPr="00E32F83">
              <w:rPr>
                <w:rFonts w:ascii="Times New Roman" w:eastAsia="標楷體" w:hAnsi="Times New Roman" w:cs="Times New Roman"/>
                <w:b w:val="0"/>
                <w:color w:val="000000" w:themeColor="text1"/>
                <w:sz w:val="24"/>
                <w:szCs w:val="24"/>
              </w:rPr>
              <w:t>直接</w:t>
            </w:r>
            <w:r w:rsidR="00526DA3" w:rsidRPr="00E32F83">
              <w:rPr>
                <w:rFonts w:ascii="Times New Roman" w:eastAsia="標楷體" w:hAnsi="Times New Roman" w:cs="Times New Roman"/>
                <w:b w:val="0"/>
                <w:color w:val="000000" w:themeColor="text1"/>
                <w:sz w:val="24"/>
                <w:szCs w:val="24"/>
              </w:rPr>
              <w:t>作用型</w:t>
            </w:r>
            <w:r w:rsidRPr="00E32F83">
              <w:rPr>
                <w:rFonts w:ascii="Times New Roman" w:eastAsia="標楷體" w:hAnsi="Times New Roman" w:cs="Times New Roman"/>
                <w:b w:val="0"/>
                <w:color w:val="000000" w:themeColor="text1"/>
                <w:sz w:val="24"/>
                <w:szCs w:val="24"/>
              </w:rPr>
              <w:t>口服抗凝血劑</w:t>
            </w:r>
            <w:r w:rsidRPr="00E32F83">
              <w:rPr>
                <w:rFonts w:ascii="Times New Roman" w:eastAsia="標楷體" w:hAnsi="Times New Roman" w:cs="Times New Roman"/>
                <w:b w:val="0"/>
                <w:color w:val="000000" w:themeColor="text1"/>
                <w:sz w:val="24"/>
                <w:szCs w:val="24"/>
              </w:rPr>
              <w:t>(direct</w:t>
            </w:r>
            <w:r w:rsidR="00526DA3" w:rsidRPr="00E32F83">
              <w:rPr>
                <w:rFonts w:ascii="Times New Roman" w:eastAsia="標楷體" w:hAnsi="Times New Roman" w:cs="Times New Roman"/>
                <w:b w:val="0"/>
                <w:color w:val="000000" w:themeColor="text1"/>
                <w:sz w:val="24"/>
                <w:szCs w:val="24"/>
              </w:rPr>
              <w:t>-acting</w:t>
            </w:r>
            <w:r w:rsidRPr="00E32F83">
              <w:rPr>
                <w:rFonts w:ascii="Times New Roman" w:eastAsia="標楷體" w:hAnsi="Times New Roman" w:cs="Times New Roman"/>
                <w:b w:val="0"/>
                <w:color w:val="000000" w:themeColor="text1"/>
                <w:sz w:val="24"/>
                <w:szCs w:val="24"/>
              </w:rPr>
              <w:t xml:space="preserve"> oral anticoagulants</w:t>
            </w:r>
            <w:r w:rsidRPr="00E32F83">
              <w:rPr>
                <w:rFonts w:ascii="Times New Roman" w:eastAsia="標楷體" w:hAnsi="Times New Roman" w:cs="Times New Roman"/>
                <w:b w:val="0"/>
                <w:color w:val="000000" w:themeColor="text1"/>
                <w:sz w:val="24"/>
                <w:szCs w:val="24"/>
              </w:rPr>
              <w:t>，</w:t>
            </w:r>
            <w:r w:rsidR="0054607A" w:rsidRPr="00E32F83">
              <w:rPr>
                <w:rFonts w:ascii="Times New Roman" w:eastAsia="標楷體" w:hAnsi="Times New Roman" w:cs="Times New Roman"/>
                <w:b w:val="0"/>
                <w:color w:val="000000" w:themeColor="text1"/>
                <w:sz w:val="24"/>
                <w:szCs w:val="24"/>
              </w:rPr>
              <w:t>DOACs)</w:t>
            </w:r>
          </w:p>
        </w:tc>
      </w:tr>
      <w:tr w:rsidR="00211E09" w:rsidRPr="00E32F83" w:rsidTr="00CB2324">
        <w:trPr>
          <w:trHeight w:val="333"/>
          <w:jc w:val="center"/>
        </w:trPr>
        <w:tc>
          <w:tcPr>
            <w:tcW w:w="2413" w:type="dxa"/>
            <w:vAlign w:val="center"/>
          </w:tcPr>
          <w:p w:rsidR="00211E09" w:rsidRPr="00E32F83" w:rsidRDefault="00211E09" w:rsidP="009424B6">
            <w:pPr>
              <w:jc w:val="center"/>
              <w:rPr>
                <w:rFonts w:ascii="Times New Roman" w:eastAsia="標楷體" w:hAnsi="Times New Roman"/>
              </w:rPr>
            </w:pPr>
            <w:r w:rsidRPr="00E32F83">
              <w:rPr>
                <w:rFonts w:ascii="Times New Roman" w:eastAsia="標楷體" w:hAnsi="Times New Roman"/>
              </w:rPr>
              <w:t>藥品名稱</w:t>
            </w:r>
          </w:p>
          <w:p w:rsidR="00211E09" w:rsidRPr="00E32F83" w:rsidRDefault="00211E09" w:rsidP="009424B6">
            <w:pPr>
              <w:jc w:val="center"/>
              <w:rPr>
                <w:rFonts w:ascii="Times New Roman" w:eastAsia="標楷體" w:hAnsi="Times New Roman"/>
              </w:rPr>
            </w:pPr>
            <w:r w:rsidRPr="00E32F83">
              <w:rPr>
                <w:rFonts w:ascii="Times New Roman" w:eastAsia="標楷體" w:hAnsi="Times New Roman"/>
              </w:rPr>
              <w:t>及許可證字號</w:t>
            </w:r>
          </w:p>
        </w:tc>
        <w:tc>
          <w:tcPr>
            <w:tcW w:w="7316" w:type="dxa"/>
          </w:tcPr>
          <w:p w:rsidR="0017168C" w:rsidRPr="00AA6E66" w:rsidRDefault="0017168C" w:rsidP="00270A1F">
            <w:pPr>
              <w:pStyle w:val="1"/>
              <w:spacing w:before="0" w:beforeAutospacing="0" w:after="0" w:afterAutospacing="0" w:line="240" w:lineRule="atLeast"/>
              <w:rPr>
                <w:rFonts w:ascii="Times New Roman" w:eastAsia="標楷體" w:hAnsi="Times New Roman" w:cs="Times New Roman"/>
                <w:b w:val="0"/>
                <w:bCs w:val="0"/>
                <w:color w:val="000000" w:themeColor="text1"/>
                <w:sz w:val="24"/>
                <w:szCs w:val="24"/>
              </w:rPr>
            </w:pPr>
            <w:r w:rsidRPr="00AA6E66">
              <w:rPr>
                <w:rFonts w:ascii="Times New Roman" w:eastAsia="標楷體" w:hAnsi="Times New Roman" w:cs="Times New Roman"/>
                <w:b w:val="0"/>
                <w:bCs w:val="0"/>
                <w:color w:val="000000" w:themeColor="text1"/>
                <w:sz w:val="24"/>
                <w:szCs w:val="24"/>
              </w:rPr>
              <w:t>衛生福利部核准</w:t>
            </w:r>
            <w:r w:rsidR="00313CF7" w:rsidRPr="00AA6E66">
              <w:rPr>
                <w:rFonts w:ascii="Times New Roman" w:eastAsia="標楷體" w:hAnsi="Times New Roman" w:cs="Times New Roman"/>
                <w:b w:val="0"/>
                <w:bCs w:val="0"/>
                <w:color w:val="000000" w:themeColor="text1"/>
                <w:sz w:val="24"/>
                <w:szCs w:val="24"/>
              </w:rPr>
              <w:t>含</w:t>
            </w:r>
            <w:r w:rsidR="00313CF7" w:rsidRPr="00AA6E66">
              <w:rPr>
                <w:rFonts w:ascii="Times New Roman" w:eastAsia="標楷體" w:hAnsi="Times New Roman" w:cs="Times New Roman"/>
                <w:b w:val="0"/>
                <w:bCs w:val="0"/>
                <w:color w:val="000000" w:themeColor="text1"/>
                <w:sz w:val="24"/>
                <w:szCs w:val="24"/>
              </w:rPr>
              <w:t>apixaban</w:t>
            </w:r>
            <w:r w:rsidR="00313CF7" w:rsidRPr="00AA6E66">
              <w:rPr>
                <w:rFonts w:ascii="Times New Roman" w:eastAsia="標楷體" w:hAnsi="Times New Roman" w:cs="Times New Roman"/>
                <w:b w:val="0"/>
                <w:bCs w:val="0"/>
                <w:color w:val="000000" w:themeColor="text1"/>
                <w:sz w:val="24"/>
                <w:szCs w:val="24"/>
              </w:rPr>
              <w:t>成分藥品許可證共</w:t>
            </w:r>
            <w:r w:rsidR="005B2B65" w:rsidRPr="00AA6E66">
              <w:rPr>
                <w:rFonts w:ascii="Times New Roman" w:eastAsia="標楷體" w:hAnsi="Times New Roman" w:cs="Times New Roman" w:hint="eastAsia"/>
                <w:b w:val="0"/>
                <w:bCs w:val="0"/>
                <w:color w:val="000000" w:themeColor="text1"/>
                <w:sz w:val="24"/>
                <w:szCs w:val="24"/>
                <w:u w:val="single"/>
              </w:rPr>
              <w:t>4</w:t>
            </w:r>
            <w:r w:rsidR="00313CF7" w:rsidRPr="00AA6E66">
              <w:rPr>
                <w:rFonts w:ascii="Times New Roman" w:eastAsia="標楷體" w:hAnsi="Times New Roman" w:cs="Times New Roman"/>
                <w:b w:val="0"/>
                <w:bCs w:val="0"/>
                <w:color w:val="000000" w:themeColor="text1"/>
                <w:sz w:val="24"/>
                <w:szCs w:val="24"/>
              </w:rPr>
              <w:t>張；</w:t>
            </w:r>
            <w:r w:rsidR="00E0474C" w:rsidRPr="00AA6E66">
              <w:rPr>
                <w:rFonts w:ascii="Times New Roman" w:eastAsia="標楷體" w:hAnsi="Times New Roman" w:cs="Times New Roman"/>
                <w:b w:val="0"/>
                <w:bCs w:val="0"/>
                <w:color w:val="000000" w:themeColor="text1"/>
                <w:sz w:val="24"/>
                <w:szCs w:val="24"/>
              </w:rPr>
              <w:t>含</w:t>
            </w:r>
            <w:r w:rsidR="00E0474C" w:rsidRPr="00AA6E66">
              <w:rPr>
                <w:rFonts w:ascii="Times New Roman" w:eastAsia="標楷體" w:hAnsi="Times New Roman" w:cs="Times New Roman"/>
                <w:b w:val="0"/>
                <w:bCs w:val="0"/>
                <w:color w:val="000000" w:themeColor="text1"/>
                <w:sz w:val="24"/>
                <w:szCs w:val="24"/>
              </w:rPr>
              <w:t>dabigatran etexilate</w:t>
            </w:r>
            <w:r w:rsidR="00E0474C" w:rsidRPr="00AA6E66">
              <w:rPr>
                <w:rFonts w:ascii="Times New Roman" w:eastAsia="標楷體" w:hAnsi="Times New Roman" w:cs="Times New Roman"/>
                <w:b w:val="0"/>
                <w:color w:val="000000" w:themeColor="text1"/>
                <w:sz w:val="24"/>
                <w:szCs w:val="24"/>
              </w:rPr>
              <w:t>成分</w:t>
            </w:r>
            <w:r w:rsidR="001149C0">
              <w:rPr>
                <w:rFonts w:ascii="Times New Roman" w:eastAsia="標楷體" w:hAnsi="Times New Roman" w:cs="Times New Roman"/>
                <w:b w:val="0"/>
                <w:bCs w:val="0"/>
                <w:color w:val="000000" w:themeColor="text1"/>
                <w:sz w:val="24"/>
                <w:szCs w:val="24"/>
              </w:rPr>
              <w:t>藥品</w:t>
            </w:r>
            <w:r w:rsidR="00E0474C" w:rsidRPr="00AA6E66">
              <w:rPr>
                <w:rFonts w:ascii="Times New Roman" w:eastAsia="標楷體" w:hAnsi="Times New Roman" w:cs="Times New Roman"/>
                <w:b w:val="0"/>
                <w:bCs w:val="0"/>
                <w:color w:val="000000" w:themeColor="text1"/>
                <w:sz w:val="24"/>
                <w:szCs w:val="24"/>
              </w:rPr>
              <w:t>許可證共</w:t>
            </w:r>
            <w:r w:rsidR="005B2B65" w:rsidRPr="00AA6E66">
              <w:rPr>
                <w:rFonts w:ascii="Times New Roman" w:eastAsia="標楷體" w:hAnsi="Times New Roman" w:cs="Times New Roman" w:hint="eastAsia"/>
                <w:b w:val="0"/>
                <w:bCs w:val="0"/>
                <w:color w:val="000000" w:themeColor="text1"/>
                <w:sz w:val="24"/>
                <w:szCs w:val="24"/>
                <w:u w:val="single"/>
              </w:rPr>
              <w:t>3</w:t>
            </w:r>
            <w:r w:rsidR="008B37BC" w:rsidRPr="00AA6E66">
              <w:rPr>
                <w:rFonts w:ascii="Times New Roman" w:eastAsia="標楷體" w:hAnsi="Times New Roman" w:cs="Times New Roman"/>
                <w:b w:val="0"/>
                <w:bCs w:val="0"/>
                <w:color w:val="000000" w:themeColor="text1"/>
                <w:sz w:val="24"/>
                <w:szCs w:val="24"/>
              </w:rPr>
              <w:t>張</w:t>
            </w:r>
            <w:r w:rsidR="00E0474C" w:rsidRPr="00AA6E66">
              <w:rPr>
                <w:rFonts w:ascii="Times New Roman" w:eastAsia="標楷體" w:hAnsi="Times New Roman" w:cs="Times New Roman"/>
                <w:b w:val="0"/>
                <w:bCs w:val="0"/>
                <w:color w:val="000000" w:themeColor="text1"/>
                <w:sz w:val="24"/>
                <w:szCs w:val="24"/>
              </w:rPr>
              <w:t>；含</w:t>
            </w:r>
            <w:r w:rsidR="00E0474C" w:rsidRPr="00AA6E66">
              <w:rPr>
                <w:rFonts w:ascii="Times New Roman" w:eastAsia="標楷體" w:hAnsi="Times New Roman" w:cs="Times New Roman"/>
                <w:b w:val="0"/>
                <w:bCs w:val="0"/>
                <w:color w:val="000000" w:themeColor="text1"/>
                <w:sz w:val="24"/>
                <w:szCs w:val="24"/>
              </w:rPr>
              <w:t>edoxaban</w:t>
            </w:r>
            <w:r w:rsidR="00E0474C" w:rsidRPr="00AA6E66">
              <w:rPr>
                <w:rFonts w:ascii="Times New Roman" w:eastAsia="標楷體" w:hAnsi="Times New Roman" w:cs="Times New Roman"/>
                <w:b w:val="0"/>
                <w:bCs w:val="0"/>
                <w:color w:val="000000" w:themeColor="text1"/>
                <w:sz w:val="24"/>
                <w:szCs w:val="24"/>
              </w:rPr>
              <w:t>成分藥品許可證共</w:t>
            </w:r>
            <w:r w:rsidR="00E0474C" w:rsidRPr="00AA6E66">
              <w:rPr>
                <w:rFonts w:ascii="Times New Roman" w:eastAsia="標楷體" w:hAnsi="Times New Roman" w:cs="Times New Roman"/>
                <w:b w:val="0"/>
                <w:bCs w:val="0"/>
                <w:color w:val="000000" w:themeColor="text1"/>
                <w:sz w:val="24"/>
                <w:szCs w:val="24"/>
                <w:u w:val="single"/>
              </w:rPr>
              <w:t>3</w:t>
            </w:r>
            <w:r w:rsidR="00E0474C" w:rsidRPr="00AA6E66">
              <w:rPr>
                <w:rFonts w:ascii="Times New Roman" w:eastAsia="標楷體" w:hAnsi="Times New Roman" w:cs="Times New Roman"/>
                <w:b w:val="0"/>
                <w:bCs w:val="0"/>
                <w:color w:val="000000" w:themeColor="text1"/>
                <w:sz w:val="24"/>
                <w:szCs w:val="24"/>
              </w:rPr>
              <w:t>張；</w:t>
            </w:r>
            <w:r w:rsidR="00B4275A" w:rsidRPr="00AA6E66">
              <w:rPr>
                <w:rFonts w:ascii="Times New Roman" w:eastAsia="標楷體" w:hAnsi="Times New Roman" w:cs="Times New Roman"/>
                <w:b w:val="0"/>
                <w:bCs w:val="0"/>
                <w:color w:val="000000" w:themeColor="text1"/>
                <w:sz w:val="24"/>
                <w:szCs w:val="24"/>
              </w:rPr>
              <w:t>含</w:t>
            </w:r>
            <w:r w:rsidR="00B4275A" w:rsidRPr="00AA6E66">
              <w:rPr>
                <w:rFonts w:ascii="Times New Roman" w:eastAsia="標楷體" w:hAnsi="Times New Roman" w:cs="Times New Roman"/>
                <w:b w:val="0"/>
                <w:bCs w:val="0"/>
                <w:color w:val="000000" w:themeColor="text1"/>
                <w:sz w:val="24"/>
                <w:szCs w:val="24"/>
              </w:rPr>
              <w:t>rivaroxaban</w:t>
            </w:r>
            <w:r w:rsidR="00B4275A" w:rsidRPr="00AA6E66">
              <w:rPr>
                <w:rFonts w:ascii="Times New Roman" w:eastAsia="標楷體" w:hAnsi="Times New Roman" w:cs="Times New Roman"/>
                <w:b w:val="0"/>
                <w:bCs w:val="0"/>
                <w:color w:val="000000" w:themeColor="text1"/>
                <w:sz w:val="24"/>
                <w:szCs w:val="24"/>
              </w:rPr>
              <w:t>成分藥品許可證共</w:t>
            </w:r>
            <w:r w:rsidR="005B2B65" w:rsidRPr="00AA6E66">
              <w:rPr>
                <w:rFonts w:ascii="Times New Roman" w:eastAsia="標楷體" w:hAnsi="Times New Roman" w:cs="Times New Roman" w:hint="eastAsia"/>
                <w:b w:val="0"/>
                <w:bCs w:val="0"/>
                <w:color w:val="000000" w:themeColor="text1"/>
                <w:sz w:val="24"/>
                <w:szCs w:val="24"/>
                <w:u w:val="single"/>
              </w:rPr>
              <w:t>8</w:t>
            </w:r>
            <w:r w:rsidR="00B4275A" w:rsidRPr="00AA6E66">
              <w:rPr>
                <w:rFonts w:ascii="Times New Roman" w:eastAsia="標楷體" w:hAnsi="Times New Roman" w:cs="Times New Roman"/>
                <w:b w:val="0"/>
                <w:bCs w:val="0"/>
                <w:color w:val="000000" w:themeColor="text1"/>
                <w:sz w:val="24"/>
                <w:szCs w:val="24"/>
              </w:rPr>
              <w:t>張。</w:t>
            </w:r>
          </w:p>
          <w:p w:rsidR="00BF31DF" w:rsidRPr="00AA6E66" w:rsidRDefault="0017168C" w:rsidP="0017168C">
            <w:pPr>
              <w:pStyle w:val="1"/>
              <w:spacing w:before="0" w:beforeAutospacing="0" w:after="0" w:afterAutospacing="0" w:line="240" w:lineRule="atLeast"/>
              <w:jc w:val="both"/>
              <w:rPr>
                <w:rFonts w:ascii="Times New Roman" w:eastAsia="標楷體" w:hAnsi="Times New Roman" w:cs="Times New Roman"/>
                <w:b w:val="0"/>
                <w:bCs w:val="0"/>
                <w:color w:val="000000" w:themeColor="text1"/>
                <w:sz w:val="24"/>
                <w:szCs w:val="24"/>
              </w:rPr>
            </w:pPr>
            <w:r w:rsidRPr="00AA6E66">
              <w:rPr>
                <w:rFonts w:ascii="Times New Roman" w:eastAsia="標楷體" w:hAnsi="Times New Roman" w:cs="Times New Roman"/>
                <w:b w:val="0"/>
                <w:bCs w:val="0"/>
                <w:color w:val="000000" w:themeColor="text1"/>
                <w:sz w:val="24"/>
                <w:szCs w:val="24"/>
              </w:rPr>
              <w:t>查詢網址：</w:t>
            </w:r>
            <w:hyperlink r:id="rId8" w:history="1">
              <w:r w:rsidR="0057091D" w:rsidRPr="00AA6E66">
                <w:rPr>
                  <w:rStyle w:val="ab"/>
                  <w:rFonts w:ascii="Times New Roman" w:eastAsia="標楷體" w:hAnsi="Times New Roman"/>
                  <w:b w:val="0"/>
                  <w:sz w:val="24"/>
                  <w:szCs w:val="24"/>
                </w:rPr>
                <w:t>https://www.fda.gov.tw/mlms/H0001.aspx</w:t>
              </w:r>
            </w:hyperlink>
          </w:p>
        </w:tc>
      </w:tr>
      <w:tr w:rsidR="00211E09" w:rsidRPr="00E32F83" w:rsidTr="00CB2324">
        <w:trPr>
          <w:trHeight w:val="333"/>
          <w:jc w:val="center"/>
        </w:trPr>
        <w:tc>
          <w:tcPr>
            <w:tcW w:w="2413" w:type="dxa"/>
            <w:vAlign w:val="center"/>
          </w:tcPr>
          <w:p w:rsidR="00211E09" w:rsidRPr="00E32F83" w:rsidRDefault="00211E09" w:rsidP="009424B6">
            <w:pPr>
              <w:jc w:val="center"/>
              <w:rPr>
                <w:rFonts w:ascii="Times New Roman" w:eastAsia="標楷體" w:hAnsi="Times New Roman"/>
              </w:rPr>
            </w:pPr>
            <w:r w:rsidRPr="00E32F83">
              <w:rPr>
                <w:rFonts w:ascii="Times New Roman" w:eastAsia="標楷體" w:hAnsi="Times New Roman"/>
                <w:color w:val="000000"/>
              </w:rPr>
              <w:t>適應症</w:t>
            </w:r>
          </w:p>
        </w:tc>
        <w:tc>
          <w:tcPr>
            <w:tcW w:w="7316" w:type="dxa"/>
          </w:tcPr>
          <w:p w:rsidR="008C2742" w:rsidRPr="00E32F83" w:rsidRDefault="008C564F" w:rsidP="00A06204">
            <w:pPr>
              <w:tabs>
                <w:tab w:val="left" w:pos="1010"/>
              </w:tabs>
              <w:jc w:val="both"/>
              <w:rPr>
                <w:rFonts w:ascii="Times New Roman" w:eastAsia="標楷體" w:hAnsi="Times New Roman"/>
                <w:color w:val="000000" w:themeColor="text1"/>
                <w:szCs w:val="24"/>
              </w:rPr>
            </w:pPr>
            <w:r w:rsidRPr="00E32F83">
              <w:rPr>
                <w:rFonts w:ascii="Times New Roman" w:eastAsia="標楷體" w:hAnsi="Times New Roman"/>
                <w:color w:val="000000" w:themeColor="text1"/>
                <w:szCs w:val="24"/>
              </w:rPr>
              <w:t>詳見附件</w:t>
            </w:r>
          </w:p>
        </w:tc>
      </w:tr>
      <w:tr w:rsidR="00211E09" w:rsidRPr="00E32F83" w:rsidTr="00CB2324">
        <w:trPr>
          <w:jc w:val="center"/>
        </w:trPr>
        <w:tc>
          <w:tcPr>
            <w:tcW w:w="2413" w:type="dxa"/>
            <w:vAlign w:val="center"/>
          </w:tcPr>
          <w:p w:rsidR="00211E09" w:rsidRPr="00E32F83" w:rsidRDefault="00211E09" w:rsidP="009424B6">
            <w:pPr>
              <w:jc w:val="center"/>
              <w:rPr>
                <w:rFonts w:ascii="Times New Roman" w:eastAsia="標楷體" w:hAnsi="Times New Roman"/>
              </w:rPr>
            </w:pPr>
            <w:r w:rsidRPr="00E32F83">
              <w:rPr>
                <w:rFonts w:ascii="Times New Roman" w:eastAsia="標楷體" w:hAnsi="Times New Roman"/>
              </w:rPr>
              <w:t>藥理作用機轉</w:t>
            </w:r>
          </w:p>
        </w:tc>
        <w:tc>
          <w:tcPr>
            <w:tcW w:w="7316" w:type="dxa"/>
          </w:tcPr>
          <w:p w:rsidR="007C4241" w:rsidRPr="00E32F83" w:rsidRDefault="00090D19" w:rsidP="00B84C69">
            <w:pPr>
              <w:autoSpaceDE w:val="0"/>
              <w:autoSpaceDN w:val="0"/>
              <w:adjustRightInd w:val="0"/>
              <w:jc w:val="both"/>
              <w:rPr>
                <w:rFonts w:ascii="Times New Roman" w:eastAsia="標楷體" w:hAnsi="Times New Roman"/>
                <w:color w:val="000000" w:themeColor="text1"/>
                <w:szCs w:val="24"/>
              </w:rPr>
            </w:pPr>
            <w:r w:rsidRPr="00E32F83">
              <w:rPr>
                <w:rFonts w:ascii="Times New Roman" w:eastAsia="標楷體" w:hAnsi="Times New Roman"/>
                <w:color w:val="000000" w:themeColor="text1"/>
                <w:szCs w:val="24"/>
              </w:rPr>
              <w:t>詳見附件</w:t>
            </w:r>
          </w:p>
        </w:tc>
      </w:tr>
      <w:tr w:rsidR="00211E09" w:rsidRPr="00E32F83" w:rsidTr="00CB2324">
        <w:trPr>
          <w:trHeight w:val="896"/>
          <w:jc w:val="center"/>
        </w:trPr>
        <w:tc>
          <w:tcPr>
            <w:tcW w:w="2413" w:type="dxa"/>
            <w:vAlign w:val="center"/>
          </w:tcPr>
          <w:p w:rsidR="00211E09" w:rsidRPr="00E32F83" w:rsidRDefault="00211E09" w:rsidP="009424B6">
            <w:pPr>
              <w:jc w:val="center"/>
              <w:rPr>
                <w:rFonts w:ascii="Times New Roman" w:eastAsia="標楷體" w:hAnsi="Times New Roman"/>
                <w:color w:val="000000"/>
              </w:rPr>
            </w:pPr>
            <w:r w:rsidRPr="00E32F83">
              <w:rPr>
                <w:rFonts w:ascii="Times New Roman" w:eastAsia="標楷體" w:hAnsi="Times New Roman"/>
                <w:color w:val="000000"/>
              </w:rPr>
              <w:t>訊息緣由</w:t>
            </w:r>
          </w:p>
        </w:tc>
        <w:tc>
          <w:tcPr>
            <w:tcW w:w="7316" w:type="dxa"/>
          </w:tcPr>
          <w:p w:rsidR="0054607A" w:rsidRPr="00E32F83" w:rsidRDefault="004222BF" w:rsidP="006C3735">
            <w:pPr>
              <w:widowControl/>
              <w:shd w:val="clear" w:color="auto" w:fill="FFFFFF"/>
              <w:rPr>
                <w:rFonts w:ascii="Times New Roman" w:eastAsia="標楷體" w:hAnsi="Times New Roman"/>
                <w:color w:val="222222"/>
                <w:kern w:val="0"/>
                <w:szCs w:val="24"/>
              </w:rPr>
            </w:pPr>
            <w:r>
              <w:rPr>
                <w:rFonts w:ascii="Times New Roman" w:eastAsia="標楷體" w:hAnsi="Times New Roman" w:hint="eastAsia"/>
                <w:color w:val="222222"/>
                <w:kern w:val="0"/>
                <w:szCs w:val="24"/>
              </w:rPr>
              <w:t>2020/6/29</w:t>
            </w:r>
            <w:r w:rsidRPr="004222BF">
              <w:rPr>
                <w:rFonts w:ascii="Times New Roman" w:eastAsia="標楷體" w:hAnsi="Times New Roman" w:hint="eastAsia"/>
                <w:color w:val="222222"/>
                <w:kern w:val="0"/>
                <w:szCs w:val="24"/>
              </w:rPr>
              <w:t>英國</w:t>
            </w:r>
            <w:r w:rsidR="00885FE5">
              <w:rPr>
                <w:rFonts w:ascii="Times New Roman" w:eastAsia="標楷體" w:hAnsi="Times New Roman" w:hint="eastAsia"/>
                <w:color w:val="222222"/>
                <w:kern w:val="0"/>
                <w:szCs w:val="24"/>
              </w:rPr>
              <w:t>醫藥品管理局</w:t>
            </w:r>
            <w:r w:rsidR="000532C1">
              <w:rPr>
                <w:rFonts w:ascii="Times New Roman" w:eastAsia="標楷體" w:hAnsi="Times New Roman" w:hint="eastAsia"/>
                <w:color w:val="222222"/>
                <w:kern w:val="0"/>
                <w:szCs w:val="24"/>
              </w:rPr>
              <w:t>(</w:t>
            </w:r>
            <w:r w:rsidR="000532C1" w:rsidRPr="000532C1">
              <w:rPr>
                <w:rFonts w:ascii="Times New Roman" w:eastAsia="標楷體" w:hAnsi="Times New Roman"/>
                <w:color w:val="222222"/>
                <w:kern w:val="0"/>
                <w:szCs w:val="24"/>
              </w:rPr>
              <w:t>Medicines and Healthcare products Regulato</w:t>
            </w:r>
            <w:r w:rsidR="000532C1" w:rsidRPr="00A948FE">
              <w:rPr>
                <w:rFonts w:ascii="Times New Roman" w:eastAsia="標楷體" w:hAnsi="Times New Roman"/>
                <w:color w:val="222222"/>
                <w:kern w:val="0"/>
                <w:szCs w:val="24"/>
              </w:rPr>
              <w:t>ry Agency</w:t>
            </w:r>
            <w:r w:rsidR="000532C1" w:rsidRPr="00A948FE">
              <w:rPr>
                <w:rFonts w:ascii="Times New Roman" w:eastAsia="標楷體" w:hAnsi="Times New Roman" w:hint="eastAsia"/>
                <w:color w:val="222222"/>
                <w:kern w:val="0"/>
                <w:szCs w:val="24"/>
              </w:rPr>
              <w:t>，</w:t>
            </w:r>
            <w:r w:rsidRPr="00A948FE">
              <w:rPr>
                <w:rFonts w:ascii="Times New Roman" w:eastAsia="標楷體" w:hAnsi="Times New Roman" w:hint="eastAsia"/>
                <w:color w:val="222222"/>
                <w:kern w:val="0"/>
                <w:szCs w:val="24"/>
              </w:rPr>
              <w:t>MHRA</w:t>
            </w:r>
            <w:r w:rsidR="000532C1" w:rsidRPr="00A948FE">
              <w:rPr>
                <w:rFonts w:ascii="Times New Roman" w:eastAsia="標楷體" w:hAnsi="Times New Roman" w:hint="eastAsia"/>
                <w:color w:val="222222"/>
                <w:kern w:val="0"/>
                <w:szCs w:val="24"/>
              </w:rPr>
              <w:t>)</w:t>
            </w:r>
            <w:r w:rsidR="00A948FE" w:rsidRPr="00A948FE">
              <w:rPr>
                <w:rFonts w:ascii="Times New Roman" w:eastAsia="標楷體" w:hAnsi="Times New Roman" w:hint="eastAsia"/>
                <w:color w:val="222222"/>
                <w:kern w:val="0"/>
                <w:szCs w:val="24"/>
              </w:rPr>
              <w:t>發布</w:t>
            </w:r>
            <w:r w:rsidRPr="00A948FE">
              <w:rPr>
                <w:rFonts w:ascii="Times New Roman" w:eastAsia="標楷體" w:hAnsi="Times New Roman" w:hint="eastAsia"/>
                <w:color w:val="222222"/>
                <w:kern w:val="0"/>
                <w:szCs w:val="24"/>
              </w:rPr>
              <w:t>使用</w:t>
            </w:r>
            <w:r w:rsidRPr="00A948FE">
              <w:rPr>
                <w:rFonts w:ascii="Times New Roman" w:eastAsia="標楷體" w:hAnsi="Times New Roman" w:hint="eastAsia"/>
                <w:color w:val="222222"/>
                <w:kern w:val="0"/>
                <w:szCs w:val="24"/>
              </w:rPr>
              <w:t>DOACs</w:t>
            </w:r>
            <w:r w:rsidR="000C28FD" w:rsidRPr="00A948FE">
              <w:rPr>
                <w:rFonts w:ascii="Times New Roman" w:eastAsia="標楷體" w:hAnsi="Times New Roman" w:hint="eastAsia"/>
                <w:color w:val="222222"/>
                <w:kern w:val="0"/>
                <w:szCs w:val="24"/>
              </w:rPr>
              <w:t>類藥品</w:t>
            </w:r>
            <w:r w:rsidRPr="00A948FE">
              <w:rPr>
                <w:rFonts w:ascii="Times New Roman" w:eastAsia="標楷體" w:hAnsi="Times New Roman" w:hint="eastAsia"/>
                <w:color w:val="222222"/>
                <w:kern w:val="0"/>
                <w:szCs w:val="24"/>
              </w:rPr>
              <w:t>期間</w:t>
            </w:r>
            <w:r w:rsidR="00A948FE" w:rsidRPr="00A948FE">
              <w:rPr>
                <w:rFonts w:ascii="Times New Roman" w:eastAsia="標楷體" w:hAnsi="Times New Roman" w:hint="eastAsia"/>
                <w:color w:val="222222"/>
                <w:kern w:val="0"/>
                <w:szCs w:val="24"/>
              </w:rPr>
              <w:t>應</w:t>
            </w:r>
            <w:r w:rsidR="00135523">
              <w:rPr>
                <w:rFonts w:ascii="Times New Roman" w:eastAsia="標楷體" w:hAnsi="Times New Roman" w:hint="eastAsia"/>
                <w:color w:val="222222"/>
                <w:kern w:val="0"/>
                <w:szCs w:val="24"/>
              </w:rPr>
              <w:t>對</w:t>
            </w:r>
            <w:r w:rsidR="004D4ED0" w:rsidRPr="00A948FE">
              <w:rPr>
                <w:rFonts w:ascii="Times New Roman" w:eastAsia="標楷體" w:hAnsi="Times New Roman" w:hint="eastAsia"/>
                <w:color w:val="222222"/>
                <w:kern w:val="0"/>
                <w:szCs w:val="24"/>
              </w:rPr>
              <w:t>出血</w:t>
            </w:r>
            <w:r w:rsidR="00135523">
              <w:rPr>
                <w:rFonts w:ascii="Times New Roman" w:eastAsia="標楷體" w:hAnsi="Times New Roman" w:hint="eastAsia"/>
                <w:color w:val="222222"/>
                <w:kern w:val="0"/>
                <w:szCs w:val="24"/>
              </w:rPr>
              <w:t>相關</w:t>
            </w:r>
            <w:r w:rsidR="004D4ED0" w:rsidRPr="00A948FE">
              <w:rPr>
                <w:rFonts w:ascii="Times New Roman" w:eastAsia="標楷體" w:hAnsi="Times New Roman" w:hint="eastAsia"/>
                <w:color w:val="222222"/>
                <w:kern w:val="0"/>
                <w:szCs w:val="24"/>
              </w:rPr>
              <w:t>併發症之徵兆及症狀</w:t>
            </w:r>
            <w:r w:rsidR="00135523">
              <w:rPr>
                <w:rFonts w:ascii="Times New Roman" w:eastAsia="標楷體" w:hAnsi="Times New Roman" w:hint="eastAsia"/>
                <w:color w:val="222222"/>
                <w:kern w:val="0"/>
                <w:szCs w:val="24"/>
              </w:rPr>
              <w:t>保持警覺</w:t>
            </w:r>
            <w:r w:rsidR="00FB7486">
              <w:rPr>
                <w:rFonts w:ascii="Times New Roman" w:eastAsia="標楷體" w:hAnsi="Times New Roman" w:hint="eastAsia"/>
                <w:color w:val="222222"/>
                <w:kern w:val="0"/>
                <w:szCs w:val="24"/>
              </w:rPr>
              <w:t>，尤其對於</w:t>
            </w:r>
            <w:r w:rsidR="00135523">
              <w:rPr>
                <w:rFonts w:ascii="Times New Roman" w:eastAsia="標楷體" w:hAnsi="Times New Roman" w:hint="eastAsia"/>
                <w:color w:val="222222"/>
                <w:kern w:val="0"/>
                <w:szCs w:val="24"/>
              </w:rPr>
              <w:t>有較高</w:t>
            </w:r>
            <w:r w:rsidRPr="004222BF">
              <w:rPr>
                <w:rFonts w:ascii="Times New Roman" w:eastAsia="標楷體" w:hAnsi="Times New Roman" w:hint="eastAsia"/>
                <w:color w:val="222222"/>
                <w:kern w:val="0"/>
                <w:szCs w:val="24"/>
              </w:rPr>
              <w:t>出血風險</w:t>
            </w:r>
            <w:r w:rsidR="00135523">
              <w:rPr>
                <w:rFonts w:ascii="Times New Roman" w:eastAsia="標楷體" w:hAnsi="Times New Roman" w:hint="eastAsia"/>
                <w:color w:val="222222"/>
                <w:kern w:val="0"/>
                <w:szCs w:val="24"/>
              </w:rPr>
              <w:t>的</w:t>
            </w:r>
            <w:r w:rsidRPr="004222BF">
              <w:rPr>
                <w:rFonts w:ascii="Times New Roman" w:eastAsia="標楷體" w:hAnsi="Times New Roman" w:hint="eastAsia"/>
                <w:color w:val="222222"/>
                <w:kern w:val="0"/>
                <w:szCs w:val="24"/>
              </w:rPr>
              <w:t>病人。</w:t>
            </w:r>
          </w:p>
          <w:p w:rsidR="00280F43" w:rsidRPr="00E32F83" w:rsidRDefault="00280F43" w:rsidP="00E32F83">
            <w:pPr>
              <w:widowControl/>
              <w:shd w:val="clear" w:color="auto" w:fill="FFFFFF"/>
              <w:rPr>
                <w:rFonts w:ascii="Times New Roman" w:eastAsia="標楷體" w:hAnsi="Times New Roman"/>
                <w:color w:val="222222"/>
                <w:kern w:val="0"/>
                <w:szCs w:val="24"/>
              </w:rPr>
            </w:pPr>
            <w:r w:rsidRPr="00E32F83">
              <w:rPr>
                <w:rFonts w:ascii="Times New Roman" w:eastAsia="標楷體" w:hAnsi="Times New Roman"/>
                <w:color w:val="000000"/>
                <w:kern w:val="0"/>
                <w:szCs w:val="24"/>
              </w:rPr>
              <w:t>網址：</w:t>
            </w:r>
            <w:hyperlink r:id="rId9" w:history="1">
              <w:r w:rsidR="00E32F83" w:rsidRPr="00E32F83">
                <w:rPr>
                  <w:rStyle w:val="ab"/>
                  <w:rFonts w:ascii="Times New Roman" w:eastAsia="標楷體" w:hAnsi="Times New Roman"/>
                </w:rPr>
                <w:t>https://www.gov.uk/drug-safety-update/direct-acting-oral-anticoagulants-doacs-reminder-of-bleeding-risk-including-availability-of-reversal-agents</w:t>
              </w:r>
            </w:hyperlink>
          </w:p>
        </w:tc>
      </w:tr>
      <w:tr w:rsidR="004E33E0" w:rsidRPr="00E32F83" w:rsidTr="00CB2324">
        <w:trPr>
          <w:trHeight w:val="896"/>
          <w:jc w:val="center"/>
        </w:trPr>
        <w:tc>
          <w:tcPr>
            <w:tcW w:w="2413" w:type="dxa"/>
            <w:vAlign w:val="center"/>
          </w:tcPr>
          <w:p w:rsidR="004E33E0" w:rsidRPr="00E32F83" w:rsidRDefault="004E33E0" w:rsidP="009424B6">
            <w:pPr>
              <w:jc w:val="center"/>
              <w:rPr>
                <w:rFonts w:ascii="Times New Roman" w:eastAsia="標楷體" w:hAnsi="Times New Roman"/>
                <w:color w:val="000000"/>
              </w:rPr>
            </w:pPr>
            <w:r w:rsidRPr="00E32F83">
              <w:rPr>
                <w:rFonts w:ascii="Times New Roman" w:eastAsia="標楷體" w:hAnsi="Times New Roman"/>
              </w:rPr>
              <w:t>藥品安全有關資訊分析及描述</w:t>
            </w:r>
          </w:p>
        </w:tc>
        <w:tc>
          <w:tcPr>
            <w:tcW w:w="7316" w:type="dxa"/>
          </w:tcPr>
          <w:p w:rsidR="001A0B73" w:rsidRPr="007E6777" w:rsidRDefault="00C843DA" w:rsidP="007E6777">
            <w:pPr>
              <w:pStyle w:val="a9"/>
              <w:widowControl/>
              <w:numPr>
                <w:ilvl w:val="0"/>
                <w:numId w:val="22"/>
              </w:numPr>
              <w:shd w:val="clear" w:color="auto" w:fill="FFFFFF"/>
              <w:ind w:leftChars="0"/>
              <w:jc w:val="both"/>
              <w:rPr>
                <w:rFonts w:ascii="Times New Roman" w:eastAsia="標楷體" w:hAnsi="Times New Roman"/>
                <w:color w:val="000000" w:themeColor="text1"/>
                <w:kern w:val="0"/>
                <w:szCs w:val="24"/>
              </w:rPr>
            </w:pPr>
            <w:r w:rsidRPr="006824A2">
              <w:rPr>
                <w:rFonts w:ascii="Times New Roman" w:eastAsia="標楷體" w:hAnsi="Times New Roman" w:hint="eastAsia"/>
                <w:color w:val="000000" w:themeColor="text1"/>
                <w:kern w:val="0"/>
                <w:szCs w:val="24"/>
              </w:rPr>
              <w:t>使用</w:t>
            </w:r>
            <w:r w:rsidRPr="006824A2">
              <w:rPr>
                <w:rFonts w:ascii="Times New Roman" w:eastAsia="標楷體" w:hAnsi="Times New Roman" w:hint="eastAsia"/>
                <w:color w:val="000000" w:themeColor="text1"/>
                <w:kern w:val="0"/>
                <w:szCs w:val="24"/>
              </w:rPr>
              <w:t>DOACs</w:t>
            </w:r>
            <w:r w:rsidR="000C28FD" w:rsidRPr="006824A2">
              <w:rPr>
                <w:rFonts w:ascii="Times New Roman" w:eastAsia="標楷體" w:hAnsi="Times New Roman" w:hint="eastAsia"/>
                <w:color w:val="000000" w:themeColor="text1"/>
                <w:kern w:val="0"/>
                <w:szCs w:val="24"/>
              </w:rPr>
              <w:t>類藥品</w:t>
            </w:r>
            <w:r w:rsidR="000C28FD" w:rsidRPr="006824A2">
              <w:rPr>
                <w:rFonts w:ascii="Times New Roman" w:eastAsia="標楷體" w:hAnsi="Times New Roman" w:hint="eastAsia"/>
                <w:color w:val="000000" w:themeColor="text1"/>
                <w:kern w:val="0"/>
                <w:szCs w:val="24"/>
              </w:rPr>
              <w:t>(</w:t>
            </w:r>
            <w:r w:rsidR="000C28FD" w:rsidRPr="006824A2">
              <w:rPr>
                <w:rFonts w:ascii="Times New Roman" w:eastAsia="標楷體" w:hAnsi="Times New Roman" w:hint="eastAsia"/>
                <w:color w:val="000000" w:themeColor="text1"/>
                <w:kern w:val="0"/>
                <w:szCs w:val="24"/>
              </w:rPr>
              <w:t>包括</w:t>
            </w:r>
            <w:r w:rsidR="000C28FD" w:rsidRPr="006824A2">
              <w:rPr>
                <w:rFonts w:ascii="Times New Roman" w:eastAsia="標楷體" w:hAnsi="Times New Roman" w:hint="eastAsia"/>
                <w:color w:val="000000" w:themeColor="text1"/>
                <w:kern w:val="0"/>
                <w:szCs w:val="24"/>
              </w:rPr>
              <w:t>apixaban</w:t>
            </w:r>
            <w:r w:rsidR="000C28FD" w:rsidRPr="006824A2">
              <w:rPr>
                <w:rFonts w:ascii="Times New Roman" w:eastAsia="標楷體" w:hAnsi="Times New Roman" w:hint="eastAsia"/>
                <w:color w:val="000000" w:themeColor="text1"/>
                <w:kern w:val="0"/>
                <w:szCs w:val="24"/>
              </w:rPr>
              <w:t>、</w:t>
            </w:r>
            <w:r w:rsidR="000C28FD" w:rsidRPr="006824A2">
              <w:rPr>
                <w:rFonts w:ascii="Times New Roman" w:eastAsia="標楷體" w:hAnsi="Times New Roman" w:hint="eastAsia"/>
                <w:color w:val="000000" w:themeColor="text1"/>
                <w:kern w:val="0"/>
                <w:szCs w:val="24"/>
              </w:rPr>
              <w:t>dabigatran</w:t>
            </w:r>
            <w:r w:rsidR="000C28FD" w:rsidRPr="006824A2">
              <w:rPr>
                <w:rFonts w:ascii="Times New Roman" w:eastAsia="標楷體" w:hAnsi="Times New Roman" w:hint="eastAsia"/>
                <w:color w:val="000000" w:themeColor="text1"/>
                <w:kern w:val="0"/>
                <w:szCs w:val="24"/>
              </w:rPr>
              <w:t>、</w:t>
            </w:r>
            <w:r w:rsidR="000C28FD" w:rsidRPr="006824A2">
              <w:rPr>
                <w:rFonts w:ascii="Times New Roman" w:eastAsia="標楷體" w:hAnsi="Times New Roman" w:hint="eastAsia"/>
                <w:color w:val="000000" w:themeColor="text1"/>
                <w:kern w:val="0"/>
                <w:szCs w:val="24"/>
              </w:rPr>
              <w:t>edoxaban</w:t>
            </w:r>
            <w:r w:rsidR="000C28FD" w:rsidRPr="006824A2">
              <w:rPr>
                <w:rFonts w:ascii="Times New Roman" w:eastAsia="標楷體" w:hAnsi="Times New Roman" w:hint="eastAsia"/>
                <w:color w:val="000000" w:themeColor="text1"/>
                <w:kern w:val="0"/>
                <w:szCs w:val="24"/>
              </w:rPr>
              <w:t>、</w:t>
            </w:r>
            <w:r w:rsidR="000C28FD" w:rsidRPr="006824A2">
              <w:rPr>
                <w:rFonts w:ascii="Times New Roman" w:eastAsia="標楷體" w:hAnsi="Times New Roman" w:hint="eastAsia"/>
                <w:color w:val="000000" w:themeColor="text1"/>
                <w:kern w:val="0"/>
                <w:szCs w:val="24"/>
              </w:rPr>
              <w:t>rivaroxaban)</w:t>
            </w:r>
            <w:r w:rsidRPr="006824A2">
              <w:rPr>
                <w:rFonts w:ascii="Times New Roman" w:eastAsia="標楷體" w:hAnsi="Times New Roman" w:hint="eastAsia"/>
                <w:color w:val="000000" w:themeColor="text1"/>
                <w:kern w:val="0"/>
                <w:szCs w:val="24"/>
              </w:rPr>
              <w:t>會增加出血風險，且可能</w:t>
            </w:r>
            <w:r w:rsidR="00A948FE" w:rsidRPr="006824A2">
              <w:rPr>
                <w:rFonts w:ascii="Times New Roman" w:eastAsia="標楷體" w:hAnsi="Times New Roman" w:hint="eastAsia"/>
                <w:color w:val="000000" w:themeColor="text1"/>
                <w:kern w:val="0"/>
                <w:szCs w:val="24"/>
              </w:rPr>
              <w:t>會</w:t>
            </w:r>
            <w:r w:rsidR="00F409E2">
              <w:rPr>
                <w:rFonts w:ascii="Times New Roman" w:eastAsia="標楷體" w:hAnsi="Times New Roman" w:hint="eastAsia"/>
                <w:color w:val="000000" w:themeColor="text1"/>
                <w:kern w:val="0"/>
                <w:szCs w:val="24"/>
              </w:rPr>
              <w:t>導致嚴重</w:t>
            </w:r>
            <w:r w:rsidR="007E6777">
              <w:rPr>
                <w:rFonts w:ascii="Times New Roman" w:eastAsia="標楷體" w:hAnsi="Times New Roman"/>
                <w:color w:val="000000" w:themeColor="text1"/>
                <w:kern w:val="0"/>
                <w:szCs w:val="24"/>
              </w:rPr>
              <w:t>或</w:t>
            </w:r>
            <w:r w:rsidR="00A948FE" w:rsidRPr="007E6777">
              <w:rPr>
                <w:rFonts w:ascii="Times New Roman" w:eastAsia="標楷體" w:hAnsi="Times New Roman" w:hint="eastAsia"/>
                <w:color w:val="000000" w:themeColor="text1"/>
                <w:kern w:val="0"/>
                <w:szCs w:val="24"/>
              </w:rPr>
              <w:t>致命的</w:t>
            </w:r>
            <w:r w:rsidRPr="007E6777">
              <w:rPr>
                <w:rFonts w:ascii="Times New Roman" w:eastAsia="標楷體" w:hAnsi="Times New Roman" w:hint="eastAsia"/>
                <w:color w:val="000000" w:themeColor="text1"/>
                <w:kern w:val="0"/>
                <w:szCs w:val="24"/>
              </w:rPr>
              <w:t>出血。英國</w:t>
            </w:r>
            <w:r w:rsidRPr="007E6777">
              <w:rPr>
                <w:rFonts w:ascii="Times New Roman" w:eastAsia="標楷體" w:hAnsi="Times New Roman" w:hint="eastAsia"/>
                <w:color w:val="000000" w:themeColor="text1"/>
                <w:kern w:val="0"/>
                <w:szCs w:val="24"/>
              </w:rPr>
              <w:t>MHRA</w:t>
            </w:r>
            <w:r w:rsidRPr="007E6777">
              <w:rPr>
                <w:rFonts w:ascii="Times New Roman" w:eastAsia="標楷體" w:hAnsi="Times New Roman" w:hint="eastAsia"/>
                <w:color w:val="000000" w:themeColor="text1"/>
                <w:kern w:val="0"/>
                <w:szCs w:val="24"/>
              </w:rPr>
              <w:t>持續收到與</w:t>
            </w:r>
            <w:r w:rsidR="00135523" w:rsidRPr="007E6777">
              <w:rPr>
                <w:rFonts w:ascii="Times New Roman" w:eastAsia="標楷體" w:hAnsi="Times New Roman" w:hint="eastAsia"/>
                <w:color w:val="000000" w:themeColor="text1"/>
                <w:kern w:val="0"/>
                <w:szCs w:val="24"/>
              </w:rPr>
              <w:t>使用</w:t>
            </w:r>
            <w:r w:rsidRPr="007E6777">
              <w:rPr>
                <w:rFonts w:ascii="Times New Roman" w:eastAsia="標楷體" w:hAnsi="Times New Roman" w:hint="eastAsia"/>
                <w:color w:val="000000" w:themeColor="text1"/>
                <w:kern w:val="0"/>
                <w:szCs w:val="24"/>
              </w:rPr>
              <w:t>DOACs</w:t>
            </w:r>
            <w:r w:rsidR="0053748B" w:rsidRPr="007E6777">
              <w:rPr>
                <w:rFonts w:ascii="Times New Roman" w:eastAsia="標楷體" w:hAnsi="Times New Roman" w:hint="eastAsia"/>
                <w:color w:val="000000" w:themeColor="text1"/>
                <w:kern w:val="0"/>
                <w:szCs w:val="24"/>
              </w:rPr>
              <w:t>類藥品</w:t>
            </w:r>
            <w:r w:rsidR="00ED5752" w:rsidRPr="007E6777">
              <w:rPr>
                <w:rFonts w:ascii="Times New Roman" w:eastAsia="標楷體" w:hAnsi="Times New Roman" w:hint="eastAsia"/>
                <w:color w:val="000000" w:themeColor="text1"/>
                <w:kern w:val="0"/>
                <w:szCs w:val="24"/>
              </w:rPr>
              <w:t>相關的出血報告</w:t>
            </w:r>
            <w:r w:rsidR="00333E8D" w:rsidRPr="007E6777">
              <w:rPr>
                <w:rFonts w:ascii="Times New Roman" w:eastAsia="標楷體" w:hAnsi="Times New Roman" w:hint="eastAsia"/>
                <w:color w:val="000000" w:themeColor="text1"/>
                <w:kern w:val="0"/>
                <w:szCs w:val="24"/>
              </w:rPr>
              <w:t>(</w:t>
            </w:r>
            <w:r w:rsidR="00ED5752" w:rsidRPr="007E6777">
              <w:rPr>
                <w:rFonts w:ascii="Times New Roman" w:eastAsia="標楷體" w:hAnsi="Times New Roman" w:hint="eastAsia"/>
                <w:color w:val="000000" w:themeColor="text1"/>
                <w:kern w:val="0"/>
                <w:szCs w:val="24"/>
              </w:rPr>
              <w:t>通常為危及生命或致命性</w:t>
            </w:r>
            <w:r w:rsidR="0015485D" w:rsidRPr="007E6777">
              <w:rPr>
                <w:rFonts w:ascii="Times New Roman" w:eastAsia="標楷體" w:hAnsi="Times New Roman" w:hint="eastAsia"/>
                <w:color w:val="000000" w:themeColor="text1"/>
                <w:kern w:val="0"/>
                <w:szCs w:val="24"/>
              </w:rPr>
              <w:t>的</w:t>
            </w:r>
            <w:r w:rsidR="00333E8D" w:rsidRPr="007E6777">
              <w:rPr>
                <w:rFonts w:ascii="Times New Roman" w:eastAsia="標楷體" w:hAnsi="Times New Roman"/>
                <w:color w:val="000000" w:themeColor="text1"/>
                <w:kern w:val="0"/>
                <w:szCs w:val="24"/>
              </w:rPr>
              <w:t>)</w:t>
            </w:r>
            <w:r w:rsidR="00135523" w:rsidRPr="007E6777">
              <w:rPr>
                <w:rFonts w:ascii="Times New Roman" w:eastAsia="標楷體" w:hAnsi="Times New Roman" w:hint="eastAsia"/>
                <w:color w:val="000000" w:themeColor="text1"/>
                <w:kern w:val="0"/>
                <w:szCs w:val="24"/>
              </w:rPr>
              <w:t>，</w:t>
            </w:r>
            <w:r w:rsidR="00471704">
              <w:rPr>
                <w:rFonts w:ascii="Times New Roman" w:eastAsia="標楷體" w:hAnsi="Times New Roman" w:hint="eastAsia"/>
                <w:color w:val="000000" w:themeColor="text1"/>
                <w:kern w:val="0"/>
                <w:szCs w:val="24"/>
              </w:rPr>
              <w:t>在許多病例中</w:t>
            </w:r>
            <w:r w:rsidRPr="007E6777">
              <w:rPr>
                <w:rFonts w:ascii="Times New Roman" w:eastAsia="標楷體" w:hAnsi="Times New Roman" w:hint="eastAsia"/>
                <w:color w:val="000000" w:themeColor="text1"/>
                <w:kern w:val="0"/>
                <w:szCs w:val="24"/>
              </w:rPr>
              <w:t>病人具</w:t>
            </w:r>
            <w:r w:rsidR="00135523" w:rsidRPr="007E6777">
              <w:rPr>
                <w:rFonts w:ascii="Times New Roman" w:eastAsia="標楷體" w:hAnsi="Times New Roman" w:hint="eastAsia"/>
                <w:color w:val="000000" w:themeColor="text1"/>
                <w:kern w:val="0"/>
                <w:szCs w:val="24"/>
              </w:rPr>
              <w:t>有</w:t>
            </w:r>
            <w:r w:rsidR="00471704">
              <w:rPr>
                <w:rFonts w:ascii="Times New Roman" w:eastAsia="標楷體" w:hAnsi="Times New Roman" w:hint="eastAsia"/>
                <w:color w:val="000000" w:themeColor="text1"/>
                <w:kern w:val="0"/>
                <w:szCs w:val="24"/>
              </w:rPr>
              <w:t>增加出血</w:t>
            </w:r>
            <w:r w:rsidRPr="007E6777">
              <w:rPr>
                <w:rFonts w:ascii="Times New Roman" w:eastAsia="標楷體" w:hAnsi="Times New Roman" w:hint="eastAsia"/>
                <w:color w:val="000000" w:themeColor="text1"/>
                <w:kern w:val="0"/>
                <w:szCs w:val="24"/>
              </w:rPr>
              <w:t>風險的</w:t>
            </w:r>
            <w:r w:rsidR="00042084" w:rsidRPr="007E6777">
              <w:rPr>
                <w:rFonts w:ascii="Times New Roman" w:eastAsia="標楷體" w:hAnsi="Times New Roman" w:hint="eastAsia"/>
                <w:color w:val="000000" w:themeColor="text1"/>
                <w:kern w:val="0"/>
                <w:szCs w:val="24"/>
              </w:rPr>
              <w:t>潛在</w:t>
            </w:r>
            <w:r w:rsidRPr="007E6777">
              <w:rPr>
                <w:rFonts w:ascii="Times New Roman" w:eastAsia="標楷體" w:hAnsi="Times New Roman" w:hint="eastAsia"/>
                <w:color w:val="000000" w:themeColor="text1"/>
                <w:kern w:val="0"/>
                <w:szCs w:val="24"/>
              </w:rPr>
              <w:t>因子。</w:t>
            </w:r>
          </w:p>
          <w:p w:rsidR="00C843DA" w:rsidRPr="00056643" w:rsidRDefault="00056643" w:rsidP="00056643">
            <w:pPr>
              <w:pStyle w:val="a9"/>
              <w:widowControl/>
              <w:numPr>
                <w:ilvl w:val="0"/>
                <w:numId w:val="22"/>
              </w:numPr>
              <w:shd w:val="clear" w:color="auto" w:fill="FFFFFF"/>
              <w:ind w:leftChars="0"/>
              <w:jc w:val="both"/>
              <w:rPr>
                <w:rFonts w:ascii="Times New Roman" w:eastAsia="標楷體" w:hAnsi="Times New Roman"/>
                <w:color w:val="000000" w:themeColor="text1"/>
                <w:kern w:val="0"/>
                <w:szCs w:val="24"/>
              </w:rPr>
            </w:pPr>
            <w:r>
              <w:rPr>
                <w:rFonts w:ascii="Times New Roman" w:eastAsia="標楷體" w:hAnsi="Times New Roman" w:hint="eastAsia"/>
                <w:color w:val="000000" w:themeColor="text1"/>
                <w:kern w:val="0"/>
                <w:szCs w:val="24"/>
              </w:rPr>
              <w:t>針對</w:t>
            </w:r>
            <w:r w:rsidRPr="006824A2">
              <w:rPr>
                <w:rFonts w:ascii="Times New Roman" w:eastAsia="標楷體" w:hAnsi="Times New Roman" w:hint="eastAsia"/>
                <w:color w:val="000000" w:themeColor="text1"/>
                <w:kern w:val="0"/>
                <w:szCs w:val="24"/>
              </w:rPr>
              <w:t>可能會增加出血風險的病人</w:t>
            </w:r>
            <w:r w:rsidRPr="006824A2">
              <w:rPr>
                <w:rFonts w:ascii="Times New Roman" w:eastAsia="標楷體" w:hAnsi="Times New Roman" w:hint="eastAsia"/>
                <w:color w:val="000000" w:themeColor="text1"/>
                <w:kern w:val="0"/>
                <w:szCs w:val="24"/>
              </w:rPr>
              <w:t>(</w:t>
            </w:r>
            <w:r w:rsidRPr="006824A2">
              <w:rPr>
                <w:rFonts w:ascii="Times New Roman" w:eastAsia="標楷體" w:hAnsi="Times New Roman" w:hint="eastAsia"/>
                <w:color w:val="000000" w:themeColor="text1"/>
                <w:kern w:val="0"/>
                <w:szCs w:val="24"/>
              </w:rPr>
              <w:t>例如：老年人及體重低或腎功能不全之病人</w:t>
            </w:r>
            <w:r w:rsidRPr="006824A2">
              <w:rPr>
                <w:rFonts w:ascii="Times New Roman" w:eastAsia="標楷體" w:hAnsi="Times New Roman"/>
                <w:color w:val="000000" w:themeColor="text1"/>
                <w:kern w:val="0"/>
                <w:szCs w:val="24"/>
              </w:rPr>
              <w:t>)</w:t>
            </w:r>
            <w:r w:rsidR="00AE7762" w:rsidRPr="00056643">
              <w:rPr>
                <w:rFonts w:ascii="Times New Roman" w:eastAsia="標楷體" w:hAnsi="Times New Roman" w:hint="eastAsia"/>
                <w:color w:val="000000" w:themeColor="text1"/>
                <w:kern w:val="0"/>
                <w:szCs w:val="24"/>
              </w:rPr>
              <w:t>應謹慎使用</w:t>
            </w:r>
            <w:r w:rsidR="00AE7762" w:rsidRPr="00056643">
              <w:rPr>
                <w:rFonts w:ascii="Times New Roman" w:eastAsia="標楷體" w:hAnsi="Times New Roman" w:hint="eastAsia"/>
                <w:color w:val="000000" w:themeColor="text1"/>
                <w:kern w:val="0"/>
                <w:szCs w:val="24"/>
              </w:rPr>
              <w:t>DOACs</w:t>
            </w:r>
            <w:r w:rsidR="00AE7762" w:rsidRPr="00056643">
              <w:rPr>
                <w:rFonts w:ascii="Times New Roman" w:eastAsia="標楷體" w:hAnsi="Times New Roman" w:hint="eastAsia"/>
                <w:color w:val="000000" w:themeColor="text1"/>
                <w:kern w:val="0"/>
                <w:szCs w:val="24"/>
              </w:rPr>
              <w:t>類藥品</w:t>
            </w:r>
            <w:r w:rsidR="00C843DA" w:rsidRPr="00056643">
              <w:rPr>
                <w:rFonts w:ascii="Times New Roman" w:eastAsia="標楷體" w:hAnsi="Times New Roman" w:hint="eastAsia"/>
                <w:color w:val="000000" w:themeColor="text1"/>
                <w:kern w:val="0"/>
                <w:szCs w:val="24"/>
              </w:rPr>
              <w:t>。儘管</w:t>
            </w:r>
            <w:r w:rsidR="00C843DA" w:rsidRPr="00056643">
              <w:rPr>
                <w:rFonts w:ascii="Times New Roman" w:eastAsia="標楷體" w:hAnsi="Times New Roman" w:hint="eastAsia"/>
                <w:color w:val="000000" w:themeColor="text1"/>
                <w:kern w:val="0"/>
                <w:szCs w:val="24"/>
              </w:rPr>
              <w:t>DOACs</w:t>
            </w:r>
            <w:r w:rsidR="0053748B" w:rsidRPr="00056643">
              <w:rPr>
                <w:rFonts w:ascii="Times New Roman" w:eastAsia="標楷體" w:hAnsi="Times New Roman" w:hint="eastAsia"/>
                <w:color w:val="000000" w:themeColor="text1"/>
                <w:kern w:val="0"/>
                <w:szCs w:val="24"/>
              </w:rPr>
              <w:t>類藥品</w:t>
            </w:r>
            <w:r w:rsidR="00C843DA" w:rsidRPr="00056643">
              <w:rPr>
                <w:rFonts w:ascii="Times New Roman" w:eastAsia="標楷體" w:hAnsi="Times New Roman" w:hint="eastAsia"/>
                <w:color w:val="000000" w:themeColor="text1"/>
                <w:kern w:val="0"/>
                <w:szCs w:val="24"/>
              </w:rPr>
              <w:t>不像維生素</w:t>
            </w:r>
            <w:r w:rsidR="00C843DA" w:rsidRPr="00056643">
              <w:rPr>
                <w:rFonts w:ascii="Times New Roman" w:eastAsia="標楷體" w:hAnsi="Times New Roman" w:hint="eastAsia"/>
                <w:color w:val="000000" w:themeColor="text1"/>
                <w:kern w:val="0"/>
                <w:szCs w:val="24"/>
              </w:rPr>
              <w:t>K</w:t>
            </w:r>
            <w:r w:rsidR="004E649B" w:rsidRPr="00056643">
              <w:rPr>
                <w:rFonts w:ascii="Times New Roman" w:eastAsia="標楷體" w:hAnsi="Times New Roman" w:hint="eastAsia"/>
                <w:color w:val="000000" w:themeColor="text1"/>
                <w:kern w:val="0"/>
                <w:szCs w:val="24"/>
              </w:rPr>
              <w:t>拮抗劑</w:t>
            </w:r>
            <w:r w:rsidR="001C2425" w:rsidRPr="00056643">
              <w:rPr>
                <w:rFonts w:ascii="Times New Roman" w:eastAsia="標楷體" w:hAnsi="Times New Roman" w:hint="eastAsia"/>
                <w:color w:val="000000" w:themeColor="text1"/>
                <w:kern w:val="0"/>
                <w:szCs w:val="24"/>
              </w:rPr>
              <w:t>需</w:t>
            </w:r>
            <w:r w:rsidR="005605A8" w:rsidRPr="00056643">
              <w:rPr>
                <w:rFonts w:ascii="Times New Roman" w:eastAsia="標楷體" w:hAnsi="Times New Roman" w:hint="eastAsia"/>
                <w:color w:val="000000" w:themeColor="text1"/>
                <w:kern w:val="0"/>
                <w:szCs w:val="24"/>
              </w:rPr>
              <w:t>常規</w:t>
            </w:r>
            <w:r w:rsidR="00720CBD" w:rsidRPr="00056643">
              <w:rPr>
                <w:rFonts w:ascii="Times New Roman" w:eastAsia="標楷體" w:hAnsi="Times New Roman" w:hint="eastAsia"/>
                <w:color w:val="000000" w:themeColor="text1"/>
                <w:kern w:val="0"/>
                <w:szCs w:val="24"/>
              </w:rPr>
              <w:t>監測抗凝血因子</w:t>
            </w:r>
            <w:r w:rsidR="00C843DA" w:rsidRPr="00056643">
              <w:rPr>
                <w:rFonts w:ascii="Times New Roman" w:eastAsia="標楷體" w:hAnsi="Times New Roman" w:hint="eastAsia"/>
                <w:color w:val="000000" w:themeColor="text1"/>
                <w:kern w:val="0"/>
                <w:szCs w:val="24"/>
              </w:rPr>
              <w:t>，但應讓病人</w:t>
            </w:r>
            <w:r w:rsidR="00333E8D" w:rsidRPr="00056643">
              <w:rPr>
                <w:rFonts w:ascii="Times New Roman" w:eastAsia="標楷體" w:hAnsi="Times New Roman" w:hint="eastAsia"/>
                <w:color w:val="000000" w:themeColor="text1"/>
                <w:kern w:val="0"/>
                <w:szCs w:val="24"/>
              </w:rPr>
              <w:t>(</w:t>
            </w:r>
            <w:r w:rsidR="00C843DA" w:rsidRPr="00056643">
              <w:rPr>
                <w:rFonts w:ascii="Times New Roman" w:eastAsia="標楷體" w:hAnsi="Times New Roman" w:hint="eastAsia"/>
                <w:color w:val="000000" w:themeColor="text1"/>
                <w:kern w:val="0"/>
                <w:szCs w:val="24"/>
              </w:rPr>
              <w:t>尤其是</w:t>
            </w:r>
            <w:r w:rsidR="004E649B" w:rsidRPr="00056643">
              <w:rPr>
                <w:rFonts w:ascii="Times New Roman" w:eastAsia="標楷體" w:hAnsi="Times New Roman" w:hint="eastAsia"/>
                <w:color w:val="000000" w:themeColor="text1"/>
                <w:kern w:val="0"/>
                <w:szCs w:val="24"/>
              </w:rPr>
              <w:t>會增加</w:t>
            </w:r>
            <w:r w:rsidR="00C843DA" w:rsidRPr="00056643">
              <w:rPr>
                <w:rFonts w:ascii="Times New Roman" w:eastAsia="標楷體" w:hAnsi="Times New Roman" w:hint="eastAsia"/>
                <w:color w:val="000000" w:themeColor="text1"/>
                <w:kern w:val="0"/>
                <w:szCs w:val="24"/>
              </w:rPr>
              <w:t>出血風險之病人</w:t>
            </w:r>
            <w:r w:rsidR="00333E8D" w:rsidRPr="00056643">
              <w:rPr>
                <w:rFonts w:ascii="Times New Roman" w:eastAsia="標楷體" w:hAnsi="Times New Roman"/>
                <w:color w:val="000000" w:themeColor="text1"/>
                <w:kern w:val="0"/>
                <w:szCs w:val="24"/>
              </w:rPr>
              <w:t>)</w:t>
            </w:r>
            <w:r w:rsidR="005605A8" w:rsidRPr="00056643">
              <w:rPr>
                <w:rFonts w:ascii="Times New Roman" w:eastAsia="標楷體" w:hAnsi="Times New Roman" w:hint="eastAsia"/>
                <w:color w:val="000000" w:themeColor="text1"/>
                <w:kern w:val="0"/>
                <w:szCs w:val="24"/>
              </w:rPr>
              <w:t>注意</w:t>
            </w:r>
            <w:r w:rsidR="00C843DA" w:rsidRPr="00056643">
              <w:rPr>
                <w:rFonts w:ascii="Times New Roman" w:eastAsia="標楷體" w:hAnsi="Times New Roman" w:hint="eastAsia"/>
                <w:color w:val="000000" w:themeColor="text1"/>
                <w:kern w:val="0"/>
                <w:szCs w:val="24"/>
              </w:rPr>
              <w:t>到</w:t>
            </w:r>
            <w:r w:rsidR="004E649B" w:rsidRPr="00056643">
              <w:rPr>
                <w:rFonts w:ascii="Times New Roman" w:eastAsia="標楷體" w:hAnsi="Times New Roman" w:hint="eastAsia"/>
                <w:color w:val="000000" w:themeColor="text1"/>
                <w:kern w:val="0"/>
                <w:szCs w:val="24"/>
              </w:rPr>
              <w:t>此類藥品</w:t>
            </w:r>
            <w:r w:rsidR="005605A8" w:rsidRPr="00056643">
              <w:rPr>
                <w:rFonts w:ascii="Times New Roman" w:eastAsia="標楷體" w:hAnsi="Times New Roman" w:hint="eastAsia"/>
                <w:color w:val="000000" w:themeColor="text1"/>
                <w:kern w:val="0"/>
                <w:szCs w:val="24"/>
              </w:rPr>
              <w:t>的</w:t>
            </w:r>
            <w:r w:rsidR="00C843DA" w:rsidRPr="00056643">
              <w:rPr>
                <w:rFonts w:ascii="Times New Roman" w:eastAsia="標楷體" w:hAnsi="Times New Roman" w:hint="eastAsia"/>
                <w:color w:val="000000" w:themeColor="text1"/>
                <w:kern w:val="0"/>
                <w:szCs w:val="24"/>
              </w:rPr>
              <w:t>出血風險，</w:t>
            </w:r>
            <w:r w:rsidR="00075517" w:rsidRPr="00056643">
              <w:rPr>
                <w:rFonts w:ascii="Times New Roman" w:eastAsia="標楷體" w:hAnsi="Times New Roman" w:hint="eastAsia"/>
                <w:color w:val="000000" w:themeColor="text1"/>
                <w:kern w:val="0"/>
                <w:szCs w:val="24"/>
              </w:rPr>
              <w:t>並</w:t>
            </w:r>
            <w:r w:rsidR="00C843DA" w:rsidRPr="00056643">
              <w:rPr>
                <w:rFonts w:ascii="Times New Roman" w:eastAsia="標楷體" w:hAnsi="Times New Roman" w:hint="eastAsia"/>
                <w:color w:val="000000" w:themeColor="text1"/>
                <w:kern w:val="0"/>
                <w:szCs w:val="24"/>
              </w:rPr>
              <w:t>例行</w:t>
            </w:r>
            <w:r w:rsidR="00434AEB" w:rsidRPr="00056643">
              <w:rPr>
                <w:rFonts w:ascii="Times New Roman" w:eastAsia="標楷體" w:hAnsi="Times New Roman" w:hint="eastAsia"/>
                <w:color w:val="000000" w:themeColor="text1"/>
                <w:kern w:val="0"/>
                <w:szCs w:val="24"/>
              </w:rPr>
              <w:t>性</w:t>
            </w:r>
            <w:r w:rsidR="005605A8" w:rsidRPr="00056643">
              <w:rPr>
                <w:rFonts w:ascii="Times New Roman" w:eastAsia="標楷體" w:hAnsi="Times New Roman" w:hint="eastAsia"/>
                <w:color w:val="000000" w:themeColor="text1"/>
                <w:kern w:val="0"/>
                <w:szCs w:val="24"/>
              </w:rPr>
              <w:t>在臨床上</w:t>
            </w:r>
            <w:r w:rsidR="00C843DA" w:rsidRPr="00056643">
              <w:rPr>
                <w:rFonts w:ascii="Times New Roman" w:eastAsia="標楷體" w:hAnsi="Times New Roman" w:hint="eastAsia"/>
                <w:color w:val="000000" w:themeColor="text1"/>
                <w:kern w:val="0"/>
                <w:szCs w:val="24"/>
              </w:rPr>
              <w:t>檢查</w:t>
            </w:r>
            <w:r w:rsidR="001C2425" w:rsidRPr="00056643">
              <w:rPr>
                <w:rFonts w:ascii="Times New Roman" w:eastAsia="標楷體" w:hAnsi="Times New Roman" w:hint="eastAsia"/>
                <w:color w:val="000000" w:themeColor="text1"/>
                <w:kern w:val="0"/>
                <w:szCs w:val="24"/>
              </w:rPr>
              <w:t>病人</w:t>
            </w:r>
            <w:r w:rsidR="00075517" w:rsidRPr="00056643">
              <w:rPr>
                <w:rFonts w:ascii="Times New Roman" w:eastAsia="標楷體" w:hAnsi="Times New Roman" w:hint="eastAsia"/>
                <w:color w:val="000000" w:themeColor="text1"/>
                <w:kern w:val="0"/>
                <w:szCs w:val="24"/>
              </w:rPr>
              <w:t>是否</w:t>
            </w:r>
            <w:r w:rsidR="005605A8" w:rsidRPr="00056643">
              <w:rPr>
                <w:rFonts w:ascii="Times New Roman" w:eastAsia="標楷體" w:hAnsi="Times New Roman" w:hint="eastAsia"/>
                <w:color w:val="000000" w:themeColor="text1"/>
                <w:kern w:val="0"/>
                <w:szCs w:val="24"/>
              </w:rPr>
              <w:t>有</w:t>
            </w:r>
            <w:r w:rsidR="00C843DA" w:rsidRPr="00056643">
              <w:rPr>
                <w:rFonts w:ascii="Times New Roman" w:eastAsia="標楷體" w:hAnsi="Times New Roman" w:hint="eastAsia"/>
                <w:color w:val="000000" w:themeColor="text1"/>
                <w:kern w:val="0"/>
                <w:szCs w:val="24"/>
              </w:rPr>
              <w:t>出血或貧血徵兆。使用</w:t>
            </w:r>
            <w:r w:rsidR="00C843DA" w:rsidRPr="00056643">
              <w:rPr>
                <w:rFonts w:ascii="Times New Roman" w:eastAsia="標楷體" w:hAnsi="Times New Roman" w:hint="eastAsia"/>
                <w:color w:val="000000" w:themeColor="text1"/>
                <w:kern w:val="0"/>
                <w:szCs w:val="24"/>
              </w:rPr>
              <w:t>DOACs</w:t>
            </w:r>
            <w:r w:rsidR="0053748B" w:rsidRPr="00056643">
              <w:rPr>
                <w:rFonts w:ascii="Times New Roman" w:eastAsia="標楷體" w:hAnsi="Times New Roman" w:hint="eastAsia"/>
                <w:color w:val="000000" w:themeColor="text1"/>
                <w:kern w:val="0"/>
                <w:szCs w:val="24"/>
              </w:rPr>
              <w:t>類藥品</w:t>
            </w:r>
            <w:r w:rsidR="005605A8" w:rsidRPr="00056643">
              <w:rPr>
                <w:rFonts w:ascii="Times New Roman" w:eastAsia="標楷體" w:hAnsi="Times New Roman" w:hint="eastAsia"/>
                <w:color w:val="000000" w:themeColor="text1"/>
                <w:kern w:val="0"/>
                <w:szCs w:val="24"/>
              </w:rPr>
              <w:t>治療期間任何部位均可能出血，</w:t>
            </w:r>
            <w:r w:rsidR="00C843DA" w:rsidRPr="00056643">
              <w:rPr>
                <w:rFonts w:ascii="Times New Roman" w:eastAsia="標楷體" w:hAnsi="Times New Roman" w:hint="eastAsia"/>
                <w:color w:val="000000" w:themeColor="text1"/>
                <w:kern w:val="0"/>
                <w:szCs w:val="24"/>
              </w:rPr>
              <w:t>若發生嚴重出血應停</w:t>
            </w:r>
            <w:r w:rsidR="005605A8" w:rsidRPr="00056643">
              <w:rPr>
                <w:rFonts w:ascii="Times New Roman" w:eastAsia="標楷體" w:hAnsi="Times New Roman" w:hint="eastAsia"/>
                <w:color w:val="000000" w:themeColor="text1"/>
                <w:kern w:val="0"/>
                <w:szCs w:val="24"/>
              </w:rPr>
              <w:t>止用</w:t>
            </w:r>
            <w:r w:rsidR="006824A2" w:rsidRPr="00056643">
              <w:rPr>
                <w:rFonts w:ascii="Times New Roman" w:eastAsia="標楷體" w:hAnsi="Times New Roman" w:hint="eastAsia"/>
                <w:color w:val="000000" w:themeColor="text1"/>
                <w:kern w:val="0"/>
                <w:szCs w:val="24"/>
              </w:rPr>
              <w:t>藥</w:t>
            </w:r>
            <w:r w:rsidR="00C843DA" w:rsidRPr="00056643">
              <w:rPr>
                <w:rFonts w:ascii="Times New Roman" w:eastAsia="標楷體" w:hAnsi="Times New Roman" w:hint="eastAsia"/>
                <w:color w:val="000000" w:themeColor="text1"/>
                <w:kern w:val="0"/>
                <w:szCs w:val="24"/>
              </w:rPr>
              <w:t>。</w:t>
            </w:r>
          </w:p>
          <w:p w:rsidR="00F35909" w:rsidRPr="006824A2" w:rsidRDefault="00C843DA" w:rsidP="00C843DA">
            <w:pPr>
              <w:pStyle w:val="a9"/>
              <w:widowControl/>
              <w:numPr>
                <w:ilvl w:val="0"/>
                <w:numId w:val="22"/>
              </w:numPr>
              <w:shd w:val="clear" w:color="auto" w:fill="FFFFFF"/>
              <w:ind w:leftChars="0"/>
              <w:jc w:val="both"/>
              <w:rPr>
                <w:rFonts w:ascii="Times New Roman" w:eastAsia="標楷體" w:hAnsi="Times New Roman"/>
                <w:color w:val="000000" w:themeColor="text1"/>
                <w:kern w:val="0"/>
                <w:szCs w:val="24"/>
              </w:rPr>
            </w:pPr>
            <w:r w:rsidRPr="006824A2">
              <w:rPr>
                <w:rFonts w:ascii="Times New Roman" w:eastAsia="標楷體" w:hAnsi="Times New Roman" w:hint="eastAsia"/>
                <w:color w:val="000000" w:themeColor="text1"/>
                <w:kern w:val="0"/>
                <w:szCs w:val="24"/>
              </w:rPr>
              <w:t>DOACs</w:t>
            </w:r>
            <w:r w:rsidR="0053748B" w:rsidRPr="006824A2">
              <w:rPr>
                <w:rFonts w:ascii="Times New Roman" w:eastAsia="標楷體" w:hAnsi="Times New Roman" w:hint="eastAsia"/>
                <w:color w:val="000000" w:themeColor="text1"/>
                <w:kern w:val="0"/>
                <w:szCs w:val="24"/>
              </w:rPr>
              <w:t>類藥品</w:t>
            </w:r>
            <w:r w:rsidRPr="006824A2">
              <w:rPr>
                <w:rFonts w:ascii="Times New Roman" w:eastAsia="標楷體" w:hAnsi="Times New Roman" w:hint="eastAsia"/>
                <w:color w:val="000000" w:themeColor="text1"/>
                <w:kern w:val="0"/>
                <w:szCs w:val="24"/>
              </w:rPr>
              <w:t>會與</w:t>
            </w:r>
            <w:r w:rsidR="005605A8">
              <w:rPr>
                <w:rFonts w:ascii="Times New Roman" w:eastAsia="標楷體" w:hAnsi="Times New Roman" w:hint="eastAsia"/>
                <w:color w:val="000000" w:themeColor="text1"/>
                <w:kern w:val="0"/>
                <w:szCs w:val="24"/>
              </w:rPr>
              <w:t>某些</w:t>
            </w:r>
            <w:r w:rsidRPr="006824A2">
              <w:rPr>
                <w:rFonts w:ascii="Times New Roman" w:eastAsia="標楷體" w:hAnsi="Times New Roman" w:hint="eastAsia"/>
                <w:color w:val="000000" w:themeColor="text1"/>
                <w:kern w:val="0"/>
                <w:szCs w:val="24"/>
              </w:rPr>
              <w:t>藥品產生交互作用，</w:t>
            </w:r>
            <w:r w:rsidR="00595D62" w:rsidRPr="006824A2">
              <w:rPr>
                <w:rFonts w:ascii="Times New Roman" w:eastAsia="標楷體" w:hAnsi="Times New Roman" w:hint="eastAsia"/>
                <w:color w:val="000000" w:themeColor="text1"/>
                <w:kern w:val="0"/>
                <w:szCs w:val="24"/>
              </w:rPr>
              <w:t>有些</w:t>
            </w:r>
            <w:r w:rsidRPr="006824A2">
              <w:rPr>
                <w:rFonts w:ascii="Times New Roman" w:eastAsia="標楷體" w:hAnsi="Times New Roman" w:hint="eastAsia"/>
                <w:color w:val="000000" w:themeColor="text1"/>
                <w:kern w:val="0"/>
                <w:szCs w:val="24"/>
              </w:rPr>
              <w:t>會增加出血風險。有關</w:t>
            </w:r>
            <w:r w:rsidRPr="006824A2">
              <w:rPr>
                <w:rFonts w:ascii="Times New Roman" w:eastAsia="標楷體" w:hAnsi="Times New Roman" w:hint="eastAsia"/>
                <w:color w:val="000000" w:themeColor="text1"/>
                <w:kern w:val="0"/>
                <w:szCs w:val="24"/>
              </w:rPr>
              <w:t>DOACs</w:t>
            </w:r>
            <w:r w:rsidR="0053748B" w:rsidRPr="006824A2">
              <w:rPr>
                <w:rFonts w:ascii="Times New Roman" w:eastAsia="標楷體" w:hAnsi="Times New Roman" w:hint="eastAsia"/>
                <w:color w:val="000000" w:themeColor="text1"/>
                <w:kern w:val="0"/>
                <w:szCs w:val="24"/>
              </w:rPr>
              <w:t>類藥品</w:t>
            </w:r>
            <w:r w:rsidRPr="006824A2">
              <w:rPr>
                <w:rFonts w:ascii="Times New Roman" w:eastAsia="標楷體" w:hAnsi="Times New Roman" w:hint="eastAsia"/>
                <w:color w:val="000000" w:themeColor="text1"/>
                <w:kern w:val="0"/>
                <w:szCs w:val="24"/>
              </w:rPr>
              <w:t>併用其他藥品的</w:t>
            </w:r>
            <w:r w:rsidR="00E7346B" w:rsidRPr="006824A2">
              <w:rPr>
                <w:rFonts w:ascii="Times New Roman" w:eastAsia="標楷體" w:hAnsi="Times New Roman" w:hint="eastAsia"/>
                <w:color w:val="000000" w:themeColor="text1"/>
                <w:kern w:val="0"/>
                <w:szCs w:val="24"/>
              </w:rPr>
              <w:t>安全</w:t>
            </w:r>
            <w:r w:rsidRPr="006824A2">
              <w:rPr>
                <w:rFonts w:ascii="Times New Roman" w:eastAsia="標楷體" w:hAnsi="Times New Roman" w:hint="eastAsia"/>
                <w:color w:val="000000" w:themeColor="text1"/>
                <w:kern w:val="0"/>
                <w:szCs w:val="24"/>
              </w:rPr>
              <w:t>資訊，</w:t>
            </w:r>
            <w:r w:rsidR="005605A8">
              <w:rPr>
                <w:rFonts w:ascii="Times New Roman" w:eastAsia="標楷體" w:hAnsi="Times New Roman" w:hint="eastAsia"/>
                <w:color w:val="000000" w:themeColor="text1"/>
                <w:kern w:val="0"/>
                <w:szCs w:val="24"/>
              </w:rPr>
              <w:t>應</w:t>
            </w:r>
            <w:r w:rsidRPr="006824A2">
              <w:rPr>
                <w:rFonts w:ascii="Times New Roman" w:eastAsia="標楷體" w:hAnsi="Times New Roman" w:hint="eastAsia"/>
                <w:color w:val="000000" w:themeColor="text1"/>
                <w:kern w:val="0"/>
                <w:szCs w:val="24"/>
              </w:rPr>
              <w:t>參閱其仿單。</w:t>
            </w:r>
            <w:r w:rsidR="00FD2038" w:rsidRPr="006824A2">
              <w:rPr>
                <w:rFonts w:ascii="Times New Roman" w:eastAsia="標楷體" w:hAnsi="Times New Roman" w:hint="eastAsia"/>
                <w:color w:val="000000" w:themeColor="text1"/>
                <w:kern w:val="0"/>
                <w:szCs w:val="24"/>
              </w:rPr>
              <w:t>值得注意的是</w:t>
            </w:r>
            <w:r w:rsidRPr="006824A2">
              <w:rPr>
                <w:rFonts w:ascii="Times New Roman" w:eastAsia="標楷體" w:hAnsi="Times New Roman" w:hint="eastAsia"/>
                <w:color w:val="000000" w:themeColor="text1"/>
                <w:kern w:val="0"/>
                <w:szCs w:val="24"/>
              </w:rPr>
              <w:t>，</w:t>
            </w:r>
            <w:r w:rsidRPr="006824A2">
              <w:rPr>
                <w:rFonts w:ascii="Times New Roman" w:eastAsia="標楷體" w:hAnsi="Times New Roman" w:hint="eastAsia"/>
                <w:color w:val="000000" w:themeColor="text1"/>
                <w:kern w:val="0"/>
                <w:szCs w:val="24"/>
              </w:rPr>
              <w:t>DOACs</w:t>
            </w:r>
            <w:r w:rsidR="0053748B" w:rsidRPr="006824A2">
              <w:rPr>
                <w:rFonts w:ascii="Times New Roman" w:eastAsia="標楷體" w:hAnsi="Times New Roman" w:hint="eastAsia"/>
                <w:color w:val="000000" w:themeColor="text1"/>
                <w:kern w:val="0"/>
                <w:szCs w:val="24"/>
              </w:rPr>
              <w:t>類藥品</w:t>
            </w:r>
            <w:r w:rsidR="00A11FB1" w:rsidRPr="006824A2">
              <w:rPr>
                <w:rFonts w:ascii="Times New Roman" w:eastAsia="標楷體" w:hAnsi="Times New Roman" w:hint="eastAsia"/>
                <w:color w:val="000000" w:themeColor="text1"/>
                <w:kern w:val="0"/>
                <w:szCs w:val="24"/>
              </w:rPr>
              <w:t>不應</w:t>
            </w:r>
            <w:r w:rsidR="006824A2" w:rsidRPr="006824A2">
              <w:rPr>
                <w:rFonts w:ascii="Times New Roman" w:eastAsia="標楷體" w:hAnsi="Times New Roman" w:hint="eastAsia"/>
                <w:color w:val="000000" w:themeColor="text1"/>
                <w:kern w:val="0"/>
                <w:szCs w:val="24"/>
              </w:rPr>
              <w:t>與</w:t>
            </w:r>
            <w:r w:rsidRPr="006824A2">
              <w:rPr>
                <w:rFonts w:ascii="Times New Roman" w:eastAsia="標楷體" w:hAnsi="Times New Roman" w:hint="eastAsia"/>
                <w:color w:val="000000" w:themeColor="text1"/>
                <w:kern w:val="0"/>
                <w:szCs w:val="24"/>
              </w:rPr>
              <w:t>其他抗凝血劑</w:t>
            </w:r>
            <w:r w:rsidR="006824A2" w:rsidRPr="006824A2">
              <w:rPr>
                <w:rFonts w:ascii="Times New Roman" w:eastAsia="標楷體" w:hAnsi="Times New Roman" w:hint="eastAsia"/>
                <w:color w:val="000000" w:themeColor="text1"/>
                <w:kern w:val="0"/>
                <w:szCs w:val="24"/>
              </w:rPr>
              <w:t>併用</w:t>
            </w:r>
            <w:r w:rsidR="00056643">
              <w:rPr>
                <w:rFonts w:ascii="Times New Roman" w:eastAsia="標楷體" w:hAnsi="Times New Roman" w:hint="eastAsia"/>
                <w:color w:val="000000" w:themeColor="text1"/>
                <w:kern w:val="0"/>
                <w:szCs w:val="24"/>
              </w:rPr>
              <w:t>。</w:t>
            </w:r>
            <w:r w:rsidRPr="006824A2">
              <w:rPr>
                <w:rFonts w:ascii="Times New Roman" w:eastAsia="標楷體" w:hAnsi="Times New Roman" w:hint="eastAsia"/>
                <w:color w:val="000000" w:themeColor="text1"/>
                <w:kern w:val="0"/>
                <w:szCs w:val="24"/>
              </w:rPr>
              <w:t>P- glycoprotein</w:t>
            </w:r>
            <w:r w:rsidRPr="006824A2">
              <w:rPr>
                <w:rFonts w:ascii="Times New Roman" w:eastAsia="標楷體" w:hAnsi="Times New Roman" w:hint="eastAsia"/>
                <w:color w:val="000000" w:themeColor="text1"/>
                <w:kern w:val="0"/>
                <w:szCs w:val="24"/>
              </w:rPr>
              <w:t>或</w:t>
            </w:r>
            <w:r w:rsidRPr="006824A2">
              <w:rPr>
                <w:rFonts w:ascii="Times New Roman" w:eastAsia="標楷體" w:hAnsi="Times New Roman" w:hint="eastAsia"/>
                <w:color w:val="000000" w:themeColor="text1"/>
                <w:kern w:val="0"/>
                <w:szCs w:val="24"/>
              </w:rPr>
              <w:t>CYP3A4</w:t>
            </w:r>
            <w:r w:rsidR="00333E8D" w:rsidRPr="006824A2">
              <w:rPr>
                <w:rFonts w:ascii="Times New Roman" w:eastAsia="標楷體" w:hAnsi="Times New Roman" w:hint="eastAsia"/>
                <w:color w:val="000000" w:themeColor="text1"/>
                <w:kern w:val="0"/>
                <w:szCs w:val="24"/>
              </w:rPr>
              <w:t>(</w:t>
            </w:r>
            <w:r w:rsidRPr="006824A2">
              <w:rPr>
                <w:rFonts w:ascii="Times New Roman" w:eastAsia="標楷體" w:hAnsi="Times New Roman" w:hint="eastAsia"/>
                <w:color w:val="000000" w:themeColor="text1"/>
                <w:kern w:val="0"/>
                <w:szCs w:val="24"/>
              </w:rPr>
              <w:t>或</w:t>
            </w:r>
            <w:r w:rsidR="005605A8">
              <w:rPr>
                <w:rFonts w:ascii="Times New Roman" w:eastAsia="標楷體" w:hAnsi="Times New Roman" w:hint="eastAsia"/>
                <w:color w:val="000000" w:themeColor="text1"/>
                <w:kern w:val="0"/>
                <w:szCs w:val="24"/>
              </w:rPr>
              <w:t>其</w:t>
            </w:r>
            <w:r w:rsidRPr="006824A2">
              <w:rPr>
                <w:rFonts w:ascii="Times New Roman" w:eastAsia="標楷體" w:hAnsi="Times New Roman" w:hint="eastAsia"/>
                <w:color w:val="000000" w:themeColor="text1"/>
                <w:kern w:val="0"/>
                <w:szCs w:val="24"/>
              </w:rPr>
              <w:t>兩者</w:t>
            </w:r>
            <w:r w:rsidR="00333E8D" w:rsidRPr="006824A2">
              <w:rPr>
                <w:rFonts w:ascii="Times New Roman" w:eastAsia="標楷體" w:hAnsi="Times New Roman"/>
                <w:color w:val="000000" w:themeColor="text1"/>
                <w:kern w:val="0"/>
                <w:szCs w:val="24"/>
              </w:rPr>
              <w:t>)</w:t>
            </w:r>
            <w:r w:rsidRPr="006824A2">
              <w:rPr>
                <w:rFonts w:ascii="Times New Roman" w:eastAsia="標楷體" w:hAnsi="Times New Roman" w:hint="eastAsia"/>
                <w:color w:val="000000" w:themeColor="text1"/>
                <w:kern w:val="0"/>
                <w:szCs w:val="24"/>
              </w:rPr>
              <w:t>的強效抑制劑會增加</w:t>
            </w:r>
            <w:r w:rsidRPr="006824A2">
              <w:rPr>
                <w:rFonts w:ascii="Times New Roman" w:eastAsia="標楷體" w:hAnsi="Times New Roman" w:hint="eastAsia"/>
                <w:color w:val="000000" w:themeColor="text1"/>
                <w:kern w:val="0"/>
                <w:szCs w:val="24"/>
              </w:rPr>
              <w:t>DOACs</w:t>
            </w:r>
            <w:r w:rsidR="00FD2038" w:rsidRPr="006824A2">
              <w:rPr>
                <w:rFonts w:ascii="Times New Roman" w:eastAsia="標楷體" w:hAnsi="Times New Roman" w:hint="eastAsia"/>
                <w:color w:val="000000" w:themeColor="text1"/>
                <w:kern w:val="0"/>
                <w:szCs w:val="24"/>
              </w:rPr>
              <w:t>類藥品之</w:t>
            </w:r>
            <w:r w:rsidR="008F0A2C" w:rsidRPr="006824A2">
              <w:rPr>
                <w:rFonts w:ascii="Times New Roman" w:eastAsia="標楷體" w:hAnsi="Times New Roman" w:hint="eastAsia"/>
                <w:color w:val="000000" w:themeColor="text1"/>
                <w:kern w:val="0"/>
                <w:szCs w:val="24"/>
              </w:rPr>
              <w:t>血中</w:t>
            </w:r>
            <w:r w:rsidR="00D23A34">
              <w:rPr>
                <w:rFonts w:ascii="Times New Roman" w:eastAsia="標楷體" w:hAnsi="Times New Roman" w:hint="eastAsia"/>
                <w:color w:val="000000" w:themeColor="text1"/>
                <w:kern w:val="0"/>
                <w:szCs w:val="24"/>
              </w:rPr>
              <w:t>濃度，因此</w:t>
            </w:r>
            <w:r w:rsidRPr="006824A2">
              <w:rPr>
                <w:rFonts w:ascii="Times New Roman" w:eastAsia="標楷體" w:hAnsi="Times New Roman" w:hint="eastAsia"/>
                <w:color w:val="000000" w:themeColor="text1"/>
                <w:kern w:val="0"/>
                <w:szCs w:val="24"/>
              </w:rPr>
              <w:t>不建議</w:t>
            </w:r>
            <w:r w:rsidR="008F0A2C" w:rsidRPr="006824A2">
              <w:rPr>
                <w:rFonts w:ascii="Times New Roman" w:eastAsia="標楷體" w:hAnsi="Times New Roman" w:hint="eastAsia"/>
                <w:color w:val="000000" w:themeColor="text1"/>
                <w:kern w:val="0"/>
                <w:szCs w:val="24"/>
              </w:rPr>
              <w:t>併用</w:t>
            </w:r>
            <w:r w:rsidRPr="006824A2">
              <w:rPr>
                <w:rFonts w:ascii="Times New Roman" w:eastAsia="標楷體" w:hAnsi="Times New Roman" w:hint="eastAsia"/>
                <w:color w:val="000000" w:themeColor="text1"/>
                <w:kern w:val="0"/>
                <w:szCs w:val="24"/>
              </w:rPr>
              <w:t>或可能需降低</w:t>
            </w:r>
            <w:r w:rsidRPr="006824A2">
              <w:rPr>
                <w:rFonts w:ascii="Times New Roman" w:eastAsia="標楷體" w:hAnsi="Times New Roman" w:hint="eastAsia"/>
                <w:color w:val="000000" w:themeColor="text1"/>
                <w:kern w:val="0"/>
                <w:szCs w:val="24"/>
              </w:rPr>
              <w:t>DOACs</w:t>
            </w:r>
            <w:r w:rsidR="008F0A2C" w:rsidRPr="006824A2">
              <w:rPr>
                <w:rFonts w:ascii="Times New Roman" w:eastAsia="標楷體" w:hAnsi="Times New Roman" w:hint="eastAsia"/>
                <w:color w:val="000000" w:themeColor="text1"/>
                <w:kern w:val="0"/>
                <w:szCs w:val="24"/>
              </w:rPr>
              <w:t>類藥品之</w:t>
            </w:r>
            <w:r w:rsidRPr="006824A2">
              <w:rPr>
                <w:rFonts w:ascii="Times New Roman" w:eastAsia="標楷體" w:hAnsi="Times New Roman" w:hint="eastAsia"/>
                <w:color w:val="000000" w:themeColor="text1"/>
                <w:kern w:val="0"/>
                <w:szCs w:val="24"/>
              </w:rPr>
              <w:t>劑量。</w:t>
            </w:r>
          </w:p>
          <w:p w:rsidR="00FF2926" w:rsidRPr="003C5CBA" w:rsidRDefault="00893A9A" w:rsidP="003C5CBA">
            <w:pPr>
              <w:pStyle w:val="a9"/>
              <w:widowControl/>
              <w:numPr>
                <w:ilvl w:val="0"/>
                <w:numId w:val="22"/>
              </w:numPr>
              <w:shd w:val="clear" w:color="auto" w:fill="FFFFFF"/>
              <w:ind w:leftChars="0"/>
              <w:jc w:val="both"/>
              <w:rPr>
                <w:rFonts w:ascii="Times New Roman" w:eastAsia="標楷體" w:hAnsi="Times New Roman"/>
                <w:color w:val="000000" w:themeColor="text1"/>
                <w:kern w:val="0"/>
                <w:szCs w:val="24"/>
              </w:rPr>
            </w:pPr>
            <w:r w:rsidRPr="003C5CBA">
              <w:rPr>
                <w:rFonts w:ascii="Times New Roman" w:eastAsia="標楷體" w:hAnsi="Times New Roman" w:hint="eastAsia"/>
                <w:color w:val="000000" w:themeColor="text1"/>
                <w:kern w:val="0"/>
                <w:szCs w:val="24"/>
              </w:rPr>
              <w:t>腎功能不全病人使用</w:t>
            </w:r>
            <w:r w:rsidRPr="003C5CBA">
              <w:rPr>
                <w:rFonts w:ascii="Times New Roman" w:eastAsia="標楷體" w:hAnsi="Times New Roman" w:hint="eastAsia"/>
                <w:color w:val="000000" w:themeColor="text1"/>
                <w:kern w:val="0"/>
                <w:szCs w:val="24"/>
              </w:rPr>
              <w:t>DOACs</w:t>
            </w:r>
            <w:r w:rsidRPr="003C5CBA">
              <w:rPr>
                <w:rFonts w:ascii="Times New Roman" w:eastAsia="標楷體" w:hAnsi="Times New Roman" w:hint="eastAsia"/>
                <w:color w:val="000000" w:themeColor="text1"/>
                <w:kern w:val="0"/>
                <w:szCs w:val="24"/>
              </w:rPr>
              <w:t>類藥品會增加</w:t>
            </w:r>
            <w:r w:rsidR="00A948FE" w:rsidRPr="003C5CBA">
              <w:rPr>
                <w:rFonts w:ascii="Times New Roman" w:eastAsia="標楷體" w:hAnsi="Times New Roman" w:hint="eastAsia"/>
                <w:color w:val="000000" w:themeColor="text1"/>
                <w:kern w:val="0"/>
                <w:szCs w:val="24"/>
              </w:rPr>
              <w:t>其</w:t>
            </w:r>
            <w:r w:rsidRPr="003C5CBA">
              <w:rPr>
                <w:rFonts w:ascii="Times New Roman" w:eastAsia="標楷體" w:hAnsi="Times New Roman" w:hint="eastAsia"/>
                <w:color w:val="000000" w:themeColor="text1"/>
                <w:kern w:val="0"/>
                <w:szCs w:val="24"/>
              </w:rPr>
              <w:t>暴露量，因此</w:t>
            </w:r>
            <w:r w:rsidR="007638FA" w:rsidRPr="003C5CBA">
              <w:rPr>
                <w:rFonts w:ascii="Times New Roman" w:eastAsia="標楷體" w:hAnsi="Times New Roman" w:hint="eastAsia"/>
                <w:color w:val="000000" w:themeColor="text1"/>
                <w:kern w:val="0"/>
                <w:szCs w:val="24"/>
              </w:rPr>
              <w:t>應</w:t>
            </w:r>
            <w:r w:rsidR="005605A8" w:rsidRPr="003C5CBA">
              <w:rPr>
                <w:rFonts w:ascii="Times New Roman" w:eastAsia="標楷體" w:hAnsi="Times New Roman" w:hint="eastAsia"/>
                <w:color w:val="000000" w:themeColor="text1"/>
                <w:kern w:val="0"/>
                <w:szCs w:val="24"/>
              </w:rPr>
              <w:t>依</w:t>
            </w:r>
            <w:r w:rsidR="007638FA" w:rsidRPr="003C5CBA">
              <w:rPr>
                <w:rFonts w:ascii="Times New Roman" w:eastAsia="標楷體" w:hAnsi="Times New Roman" w:hint="eastAsia"/>
                <w:color w:val="000000" w:themeColor="text1"/>
                <w:kern w:val="0"/>
                <w:szCs w:val="24"/>
              </w:rPr>
              <w:t>據</w:t>
            </w:r>
            <w:r w:rsidR="00FC0A0B" w:rsidRPr="003C5CBA">
              <w:rPr>
                <w:rFonts w:ascii="Times New Roman" w:eastAsia="標楷體" w:hAnsi="Times New Roman" w:hint="eastAsia"/>
                <w:color w:val="000000" w:themeColor="text1"/>
                <w:kern w:val="0"/>
                <w:szCs w:val="24"/>
              </w:rPr>
              <w:t>病人</w:t>
            </w:r>
            <w:r w:rsidR="007638FA" w:rsidRPr="003C5CBA">
              <w:rPr>
                <w:rFonts w:ascii="Times New Roman" w:eastAsia="標楷體" w:hAnsi="Times New Roman" w:hint="eastAsia"/>
                <w:color w:val="000000" w:themeColor="text1"/>
                <w:kern w:val="0"/>
                <w:szCs w:val="24"/>
              </w:rPr>
              <w:t>腎功能</w:t>
            </w:r>
            <w:r w:rsidR="004B75BA" w:rsidRPr="003C5CBA">
              <w:rPr>
                <w:rFonts w:ascii="Times New Roman" w:eastAsia="標楷體" w:hAnsi="Times New Roman" w:hint="eastAsia"/>
                <w:color w:val="000000" w:themeColor="text1"/>
                <w:kern w:val="0"/>
                <w:szCs w:val="24"/>
              </w:rPr>
              <w:t>投予適當的劑量</w:t>
            </w:r>
            <w:r w:rsidR="007638FA" w:rsidRPr="003C5CBA">
              <w:rPr>
                <w:rFonts w:ascii="Times New Roman" w:eastAsia="標楷體" w:hAnsi="Times New Roman" w:hint="eastAsia"/>
                <w:color w:val="000000" w:themeColor="text1"/>
                <w:kern w:val="0"/>
                <w:szCs w:val="24"/>
              </w:rPr>
              <w:t>。</w:t>
            </w:r>
            <w:r w:rsidR="00311EDE" w:rsidRPr="003C5CBA">
              <w:rPr>
                <w:rFonts w:ascii="Times New Roman" w:eastAsia="標楷體" w:hAnsi="Times New Roman" w:hint="eastAsia"/>
                <w:color w:val="000000" w:themeColor="text1"/>
                <w:kern w:val="0"/>
                <w:szCs w:val="24"/>
              </w:rPr>
              <w:t>評估病人腎功能時</w:t>
            </w:r>
            <w:r w:rsidR="005605A8" w:rsidRPr="003C5CBA">
              <w:rPr>
                <w:rFonts w:ascii="Times New Roman" w:eastAsia="標楷體" w:hAnsi="Times New Roman" w:hint="eastAsia"/>
                <w:color w:val="000000" w:themeColor="text1"/>
                <w:kern w:val="0"/>
                <w:szCs w:val="24"/>
              </w:rPr>
              <w:t>宜使用</w:t>
            </w:r>
            <w:r w:rsidR="007638FA" w:rsidRPr="003C5CBA">
              <w:rPr>
                <w:rFonts w:ascii="Times New Roman" w:eastAsia="標楷體" w:hAnsi="Times New Roman" w:hint="eastAsia"/>
                <w:color w:val="000000" w:themeColor="text1"/>
                <w:kern w:val="0"/>
                <w:szCs w:val="24"/>
              </w:rPr>
              <w:t>肌</w:t>
            </w:r>
            <w:r w:rsidR="00FC0A0B" w:rsidRPr="003C5CBA">
              <w:rPr>
                <w:rFonts w:ascii="Times New Roman" w:eastAsia="標楷體" w:hAnsi="Times New Roman" w:hint="eastAsia"/>
                <w:color w:val="000000" w:themeColor="text1"/>
                <w:kern w:val="0"/>
                <w:szCs w:val="24"/>
              </w:rPr>
              <w:t>酸</w:t>
            </w:r>
            <w:r w:rsidR="007638FA" w:rsidRPr="003C5CBA">
              <w:rPr>
                <w:rFonts w:ascii="Times New Roman" w:eastAsia="標楷體" w:hAnsi="Times New Roman" w:hint="eastAsia"/>
                <w:color w:val="000000" w:themeColor="text1"/>
                <w:kern w:val="0"/>
                <w:szCs w:val="24"/>
              </w:rPr>
              <w:t>酐清除率</w:t>
            </w:r>
            <w:r w:rsidR="00333E8D" w:rsidRPr="003C5CBA">
              <w:rPr>
                <w:rFonts w:ascii="Times New Roman" w:eastAsia="標楷體" w:hAnsi="Times New Roman" w:hint="eastAsia"/>
                <w:color w:val="000000" w:themeColor="text1"/>
                <w:kern w:val="0"/>
                <w:szCs w:val="24"/>
              </w:rPr>
              <w:t>(</w:t>
            </w:r>
            <w:r w:rsidR="007638FA" w:rsidRPr="003C5CBA">
              <w:rPr>
                <w:rFonts w:ascii="Times New Roman" w:eastAsia="標楷體" w:hAnsi="Times New Roman" w:hint="eastAsia"/>
                <w:color w:val="000000" w:themeColor="text1"/>
                <w:kern w:val="0"/>
                <w:szCs w:val="24"/>
              </w:rPr>
              <w:t>CrCl</w:t>
            </w:r>
            <w:r w:rsidR="00333E8D" w:rsidRPr="003C5CBA">
              <w:rPr>
                <w:rFonts w:ascii="Times New Roman" w:eastAsia="標楷體" w:hAnsi="Times New Roman"/>
                <w:color w:val="000000" w:themeColor="text1"/>
                <w:kern w:val="0"/>
                <w:szCs w:val="24"/>
              </w:rPr>
              <w:t>)</w:t>
            </w:r>
            <w:r w:rsidR="005605A8" w:rsidRPr="003C5CBA">
              <w:rPr>
                <w:rFonts w:ascii="Times New Roman" w:eastAsia="標楷體" w:hAnsi="Times New Roman" w:hint="eastAsia"/>
                <w:color w:val="000000" w:themeColor="text1"/>
                <w:kern w:val="0"/>
                <w:szCs w:val="24"/>
              </w:rPr>
              <w:t>計算</w:t>
            </w:r>
            <w:r w:rsidR="00311EDE" w:rsidRPr="003C5CBA">
              <w:rPr>
                <w:rFonts w:ascii="Times New Roman" w:eastAsia="標楷體" w:hAnsi="Times New Roman" w:hint="eastAsia"/>
                <w:color w:val="000000" w:themeColor="text1"/>
                <w:kern w:val="0"/>
                <w:szCs w:val="24"/>
              </w:rPr>
              <w:t>，</w:t>
            </w:r>
            <w:r w:rsidR="007638FA" w:rsidRPr="003C5CBA">
              <w:rPr>
                <w:rFonts w:ascii="Times New Roman" w:eastAsia="標楷體" w:hAnsi="Times New Roman" w:hint="eastAsia"/>
                <w:color w:val="000000" w:themeColor="text1"/>
                <w:kern w:val="0"/>
                <w:szCs w:val="24"/>
              </w:rPr>
              <w:t>以</w:t>
            </w:r>
            <w:r w:rsidR="00A948FE" w:rsidRPr="003C5CBA">
              <w:rPr>
                <w:rFonts w:ascii="Times New Roman" w:eastAsia="標楷體" w:hAnsi="Times New Roman" w:hint="eastAsia"/>
                <w:color w:val="000000" w:themeColor="text1"/>
                <w:kern w:val="0"/>
                <w:szCs w:val="24"/>
              </w:rPr>
              <w:t>處方適當</w:t>
            </w:r>
            <w:r w:rsidR="00311EDE" w:rsidRPr="003C5CBA">
              <w:rPr>
                <w:rFonts w:ascii="Times New Roman" w:eastAsia="標楷體" w:hAnsi="Times New Roman" w:hint="eastAsia"/>
                <w:color w:val="000000" w:themeColor="text1"/>
                <w:kern w:val="0"/>
                <w:szCs w:val="24"/>
              </w:rPr>
              <w:t>劑量；若</w:t>
            </w:r>
            <w:r w:rsidR="00FC0A0B" w:rsidRPr="003C5CBA">
              <w:rPr>
                <w:rFonts w:ascii="Times New Roman" w:eastAsia="標楷體" w:hAnsi="Times New Roman" w:hint="eastAsia"/>
                <w:color w:val="000000" w:themeColor="text1"/>
                <w:kern w:val="0"/>
                <w:szCs w:val="24"/>
              </w:rPr>
              <w:t>使用</w:t>
            </w:r>
            <w:r w:rsidR="007638FA" w:rsidRPr="003C5CBA">
              <w:rPr>
                <w:rFonts w:ascii="Times New Roman" w:eastAsia="標楷體" w:hAnsi="Times New Roman" w:hint="eastAsia"/>
                <w:color w:val="000000" w:themeColor="text1"/>
                <w:kern w:val="0"/>
                <w:szCs w:val="24"/>
              </w:rPr>
              <w:t>估</w:t>
            </w:r>
            <w:r w:rsidR="00FC0A0B" w:rsidRPr="003C5CBA">
              <w:rPr>
                <w:rFonts w:ascii="Times New Roman" w:eastAsia="標楷體" w:hAnsi="Times New Roman" w:hint="eastAsia"/>
                <w:color w:val="000000" w:themeColor="text1"/>
                <w:kern w:val="0"/>
                <w:szCs w:val="24"/>
              </w:rPr>
              <w:t>算腎絲</w:t>
            </w:r>
            <w:r w:rsidR="007638FA" w:rsidRPr="003C5CBA">
              <w:rPr>
                <w:rFonts w:ascii="Times New Roman" w:eastAsia="標楷體" w:hAnsi="Times New Roman" w:hint="eastAsia"/>
                <w:color w:val="000000" w:themeColor="text1"/>
                <w:kern w:val="0"/>
                <w:szCs w:val="24"/>
              </w:rPr>
              <w:t>球過</w:t>
            </w:r>
            <w:r w:rsidR="00FC0A0B" w:rsidRPr="003C5CBA">
              <w:rPr>
                <w:rFonts w:ascii="Times New Roman" w:eastAsia="標楷體" w:hAnsi="Times New Roman" w:hint="eastAsia"/>
                <w:color w:val="000000" w:themeColor="text1"/>
                <w:kern w:val="0"/>
                <w:szCs w:val="24"/>
              </w:rPr>
              <w:t>濾</w:t>
            </w:r>
            <w:r w:rsidR="007638FA" w:rsidRPr="003C5CBA">
              <w:rPr>
                <w:rFonts w:ascii="Times New Roman" w:eastAsia="標楷體" w:hAnsi="Times New Roman" w:hint="eastAsia"/>
                <w:color w:val="000000" w:themeColor="text1"/>
                <w:kern w:val="0"/>
                <w:szCs w:val="24"/>
              </w:rPr>
              <w:t>率</w:t>
            </w:r>
            <w:r w:rsidR="00333E8D" w:rsidRPr="003C5CBA">
              <w:rPr>
                <w:rFonts w:ascii="Times New Roman" w:eastAsia="標楷體" w:hAnsi="Times New Roman" w:hint="eastAsia"/>
                <w:color w:val="000000" w:themeColor="text1"/>
                <w:kern w:val="0"/>
                <w:szCs w:val="24"/>
              </w:rPr>
              <w:t>(</w:t>
            </w:r>
            <w:r w:rsidR="007638FA" w:rsidRPr="003C5CBA">
              <w:rPr>
                <w:rFonts w:ascii="Times New Roman" w:eastAsia="標楷體" w:hAnsi="Times New Roman" w:hint="eastAsia"/>
                <w:color w:val="000000" w:themeColor="text1"/>
                <w:kern w:val="0"/>
                <w:szCs w:val="24"/>
              </w:rPr>
              <w:t>eGFR</w:t>
            </w:r>
            <w:r w:rsidR="00333E8D" w:rsidRPr="003C5CBA">
              <w:rPr>
                <w:rFonts w:ascii="Times New Roman" w:eastAsia="標楷體" w:hAnsi="Times New Roman"/>
                <w:color w:val="000000" w:themeColor="text1"/>
                <w:kern w:val="0"/>
                <w:szCs w:val="24"/>
              </w:rPr>
              <w:t>)</w:t>
            </w:r>
            <w:r w:rsidR="00311EDE" w:rsidRPr="003C5CBA">
              <w:rPr>
                <w:rFonts w:ascii="Times New Roman" w:eastAsia="標楷體" w:hAnsi="Times New Roman" w:hint="eastAsia"/>
                <w:color w:val="000000" w:themeColor="text1"/>
                <w:kern w:val="0"/>
                <w:szCs w:val="24"/>
              </w:rPr>
              <w:t>則</w:t>
            </w:r>
            <w:r w:rsidR="007638FA" w:rsidRPr="003C5CBA">
              <w:rPr>
                <w:rFonts w:ascii="Times New Roman" w:eastAsia="標楷體" w:hAnsi="Times New Roman" w:hint="eastAsia"/>
                <w:color w:val="000000" w:themeColor="text1"/>
                <w:kern w:val="0"/>
                <w:szCs w:val="24"/>
              </w:rPr>
              <w:t>可能</w:t>
            </w:r>
            <w:r w:rsidR="00FC0A0B" w:rsidRPr="003C5CBA">
              <w:rPr>
                <w:rFonts w:ascii="Times New Roman" w:eastAsia="標楷體" w:hAnsi="Times New Roman" w:hint="eastAsia"/>
                <w:color w:val="000000" w:themeColor="text1"/>
                <w:kern w:val="0"/>
                <w:szCs w:val="24"/>
              </w:rPr>
              <w:t>會</w:t>
            </w:r>
            <w:r w:rsidR="007638FA" w:rsidRPr="003C5CBA">
              <w:rPr>
                <w:rFonts w:ascii="Times New Roman" w:eastAsia="標楷體" w:hAnsi="Times New Roman" w:hint="eastAsia"/>
                <w:color w:val="000000" w:themeColor="text1"/>
                <w:kern w:val="0"/>
                <w:szCs w:val="24"/>
              </w:rPr>
              <w:t>高估</w:t>
            </w:r>
            <w:r w:rsidR="00FC0A0B" w:rsidRPr="003C5CBA">
              <w:rPr>
                <w:rFonts w:ascii="Times New Roman" w:eastAsia="標楷體" w:hAnsi="Times New Roman" w:hint="eastAsia"/>
                <w:color w:val="000000" w:themeColor="text1"/>
                <w:kern w:val="0"/>
                <w:szCs w:val="24"/>
              </w:rPr>
              <w:t>病人</w:t>
            </w:r>
            <w:r w:rsidR="007638FA" w:rsidRPr="003C5CBA">
              <w:rPr>
                <w:rFonts w:ascii="Times New Roman" w:eastAsia="標楷體" w:hAnsi="Times New Roman" w:hint="eastAsia"/>
                <w:color w:val="000000" w:themeColor="text1"/>
                <w:kern w:val="0"/>
                <w:szCs w:val="24"/>
              </w:rPr>
              <w:t>腎功能</w:t>
            </w:r>
            <w:r w:rsidR="005605A8" w:rsidRPr="003C5CBA">
              <w:rPr>
                <w:rFonts w:ascii="Times New Roman" w:eastAsia="標楷體" w:hAnsi="Times New Roman" w:hint="eastAsia"/>
                <w:color w:val="000000" w:themeColor="text1"/>
                <w:kern w:val="0"/>
                <w:szCs w:val="24"/>
              </w:rPr>
              <w:t>而</w:t>
            </w:r>
            <w:r w:rsidR="007638FA" w:rsidRPr="003C5CBA">
              <w:rPr>
                <w:rFonts w:ascii="Times New Roman" w:eastAsia="標楷體" w:hAnsi="Times New Roman" w:hint="eastAsia"/>
                <w:color w:val="000000" w:themeColor="text1"/>
                <w:kern w:val="0"/>
                <w:szCs w:val="24"/>
              </w:rPr>
              <w:t>增加出血事件的風險</w:t>
            </w:r>
            <w:r w:rsidR="00FF2926" w:rsidRPr="003C5CBA">
              <w:rPr>
                <w:rFonts w:ascii="Times New Roman" w:eastAsia="標楷體" w:hAnsi="Times New Roman"/>
                <w:color w:val="000000" w:themeColor="text1"/>
                <w:kern w:val="0"/>
                <w:szCs w:val="24"/>
              </w:rPr>
              <w:t>。</w:t>
            </w:r>
            <w:r w:rsidR="00FC0A0B" w:rsidRPr="003C5CBA">
              <w:rPr>
                <w:rFonts w:ascii="Times New Roman" w:eastAsia="標楷體" w:hAnsi="Times New Roman" w:hint="eastAsia"/>
                <w:color w:val="000000" w:themeColor="text1"/>
                <w:kern w:val="0"/>
                <w:szCs w:val="24"/>
              </w:rPr>
              <w:t>若病人於治療期間腎功能出現顯著變化，</w:t>
            </w:r>
            <w:r w:rsidR="003C5CBA" w:rsidRPr="003C5CBA">
              <w:rPr>
                <w:rFonts w:ascii="Times New Roman" w:eastAsia="標楷體" w:hAnsi="Times New Roman" w:hint="eastAsia"/>
                <w:color w:val="000000" w:themeColor="text1"/>
                <w:kern w:val="0"/>
                <w:szCs w:val="24"/>
              </w:rPr>
              <w:t>則可能需調整</w:t>
            </w:r>
            <w:r w:rsidR="003C5CBA" w:rsidRPr="003C5CBA">
              <w:rPr>
                <w:rFonts w:ascii="Times New Roman" w:eastAsia="標楷體" w:hAnsi="Times New Roman" w:hint="eastAsia"/>
                <w:color w:val="000000" w:themeColor="text1"/>
                <w:kern w:val="0"/>
                <w:szCs w:val="24"/>
              </w:rPr>
              <w:t>DOACs</w:t>
            </w:r>
            <w:r w:rsidR="003C5CBA" w:rsidRPr="003C5CBA">
              <w:rPr>
                <w:rFonts w:ascii="Times New Roman" w:eastAsia="標楷體" w:hAnsi="Times New Roman" w:hint="eastAsia"/>
                <w:color w:val="000000" w:themeColor="text1"/>
                <w:kern w:val="0"/>
                <w:szCs w:val="24"/>
              </w:rPr>
              <w:t>類藥品</w:t>
            </w:r>
            <w:r w:rsidR="00FF28BE">
              <w:rPr>
                <w:rFonts w:ascii="Times New Roman" w:eastAsia="標楷體" w:hAnsi="Times New Roman" w:hint="eastAsia"/>
                <w:color w:val="000000" w:themeColor="text1"/>
                <w:kern w:val="0"/>
                <w:szCs w:val="24"/>
              </w:rPr>
              <w:t>之</w:t>
            </w:r>
            <w:r w:rsidR="003C5CBA" w:rsidRPr="003C5CBA">
              <w:rPr>
                <w:rFonts w:ascii="Times New Roman" w:eastAsia="標楷體" w:hAnsi="Times New Roman" w:hint="eastAsia"/>
                <w:color w:val="000000" w:themeColor="text1"/>
                <w:kern w:val="0"/>
                <w:szCs w:val="24"/>
              </w:rPr>
              <w:t>劑量。</w:t>
            </w:r>
          </w:p>
          <w:p w:rsidR="00176B4B" w:rsidRDefault="003C5CBA" w:rsidP="003A1857">
            <w:pPr>
              <w:pStyle w:val="a9"/>
              <w:widowControl/>
              <w:numPr>
                <w:ilvl w:val="0"/>
                <w:numId w:val="22"/>
              </w:numPr>
              <w:shd w:val="clear" w:color="auto" w:fill="FFFFFF"/>
              <w:ind w:leftChars="0"/>
              <w:jc w:val="both"/>
              <w:rPr>
                <w:rFonts w:ascii="Times New Roman" w:eastAsia="標楷體" w:hAnsi="Times New Roman"/>
                <w:color w:val="000000" w:themeColor="text1"/>
                <w:kern w:val="0"/>
                <w:szCs w:val="24"/>
              </w:rPr>
            </w:pPr>
            <w:r>
              <w:rPr>
                <w:rFonts w:ascii="Times New Roman" w:eastAsia="標楷體" w:hAnsi="Times New Roman" w:hint="eastAsia"/>
                <w:color w:val="000000" w:themeColor="text1"/>
                <w:kern w:val="0"/>
                <w:szCs w:val="24"/>
              </w:rPr>
              <w:t>部分</w:t>
            </w:r>
            <w:r w:rsidR="00EA2457" w:rsidRPr="006824A2">
              <w:rPr>
                <w:rFonts w:ascii="Times New Roman" w:eastAsia="標楷體" w:hAnsi="Times New Roman" w:hint="eastAsia"/>
                <w:color w:val="000000" w:themeColor="text1"/>
                <w:kern w:val="0"/>
                <w:szCs w:val="24"/>
              </w:rPr>
              <w:t>DOACs</w:t>
            </w:r>
            <w:r w:rsidR="00EA2457" w:rsidRPr="006824A2">
              <w:rPr>
                <w:rFonts w:ascii="Times New Roman" w:eastAsia="標楷體" w:hAnsi="Times New Roman" w:hint="eastAsia"/>
                <w:color w:val="000000" w:themeColor="text1"/>
                <w:kern w:val="0"/>
                <w:szCs w:val="24"/>
              </w:rPr>
              <w:t>類藥品</w:t>
            </w:r>
            <w:r>
              <w:rPr>
                <w:rFonts w:ascii="Times New Roman" w:eastAsia="標楷體" w:hAnsi="Times New Roman" w:hint="eastAsia"/>
                <w:color w:val="000000" w:themeColor="text1"/>
                <w:kern w:val="0"/>
                <w:szCs w:val="24"/>
              </w:rPr>
              <w:t>有其</w:t>
            </w:r>
            <w:r w:rsidR="00EA2457" w:rsidRPr="006824A2">
              <w:rPr>
                <w:rFonts w:ascii="Times New Roman" w:eastAsia="標楷體" w:hAnsi="Times New Roman" w:hint="eastAsia"/>
                <w:color w:val="000000" w:themeColor="text1"/>
                <w:kern w:val="0"/>
                <w:szCs w:val="24"/>
              </w:rPr>
              <w:t>特定</w:t>
            </w:r>
            <w:r>
              <w:rPr>
                <w:rFonts w:ascii="Times New Roman" w:eastAsia="標楷體" w:hAnsi="Times New Roman" w:hint="eastAsia"/>
                <w:color w:val="000000" w:themeColor="text1"/>
                <w:kern w:val="0"/>
                <w:szCs w:val="24"/>
              </w:rPr>
              <w:t>之</w:t>
            </w:r>
            <w:r w:rsidR="00EA2457" w:rsidRPr="006824A2">
              <w:rPr>
                <w:rFonts w:ascii="Times New Roman" w:eastAsia="標楷體" w:hAnsi="Times New Roman" w:hint="eastAsia"/>
                <w:color w:val="000000" w:themeColor="text1"/>
                <w:kern w:val="0"/>
                <w:szCs w:val="24"/>
              </w:rPr>
              <w:t>反轉劑，</w:t>
            </w:r>
            <w:r w:rsidR="00836A75" w:rsidRPr="006824A2">
              <w:rPr>
                <w:rFonts w:ascii="Times New Roman" w:eastAsia="標楷體" w:hAnsi="Times New Roman" w:hint="eastAsia"/>
                <w:color w:val="000000" w:themeColor="text1"/>
                <w:kern w:val="0"/>
                <w:szCs w:val="24"/>
              </w:rPr>
              <w:t>包含：</w:t>
            </w:r>
            <w:r w:rsidR="00EA2457" w:rsidRPr="006824A2">
              <w:rPr>
                <w:rFonts w:ascii="Times New Roman" w:eastAsia="標楷體" w:hAnsi="Times New Roman" w:hint="eastAsia"/>
                <w:color w:val="000000" w:themeColor="text1"/>
                <w:kern w:val="0"/>
                <w:szCs w:val="24"/>
              </w:rPr>
              <w:t>dabigatran</w:t>
            </w:r>
            <w:r w:rsidR="00EA2457" w:rsidRPr="006824A2">
              <w:rPr>
                <w:rFonts w:ascii="Times New Roman" w:eastAsia="標楷體" w:hAnsi="Times New Roman" w:hint="eastAsia"/>
                <w:color w:val="000000" w:themeColor="text1"/>
                <w:kern w:val="0"/>
                <w:szCs w:val="24"/>
              </w:rPr>
              <w:t>成分的</w:t>
            </w:r>
            <w:r w:rsidR="00607A5D">
              <w:rPr>
                <w:rFonts w:ascii="Times New Roman" w:eastAsia="標楷體" w:hAnsi="Times New Roman" w:hint="eastAsia"/>
                <w:color w:val="000000" w:themeColor="text1"/>
                <w:kern w:val="0"/>
                <w:szCs w:val="24"/>
              </w:rPr>
              <w:t>反轉劑</w:t>
            </w:r>
            <w:r w:rsidR="00EA2457" w:rsidRPr="006824A2">
              <w:rPr>
                <w:rFonts w:ascii="Times New Roman" w:eastAsia="標楷體" w:hAnsi="Times New Roman" w:hint="eastAsia"/>
                <w:color w:val="000000" w:themeColor="text1"/>
                <w:kern w:val="0"/>
                <w:szCs w:val="24"/>
              </w:rPr>
              <w:t>idarucizumab</w:t>
            </w:r>
            <w:r w:rsidR="00333E8D" w:rsidRPr="006824A2">
              <w:rPr>
                <w:rFonts w:ascii="Times New Roman" w:eastAsia="標楷體" w:hAnsi="Times New Roman" w:hint="eastAsia"/>
                <w:color w:val="000000" w:themeColor="text1"/>
                <w:kern w:val="0"/>
                <w:szCs w:val="24"/>
              </w:rPr>
              <w:t xml:space="preserve"> (</w:t>
            </w:r>
            <w:r w:rsidR="00EA2457" w:rsidRPr="006824A2">
              <w:rPr>
                <w:rFonts w:ascii="Times New Roman" w:eastAsia="標楷體" w:hAnsi="Times New Roman" w:hint="eastAsia"/>
                <w:color w:val="000000" w:themeColor="text1"/>
                <w:kern w:val="0"/>
                <w:szCs w:val="24"/>
              </w:rPr>
              <w:t>Praxbind</w:t>
            </w:r>
            <w:r w:rsidR="00EA2457" w:rsidRPr="006824A2">
              <w:rPr>
                <w:rFonts w:ascii="Times New Roman" w:eastAsia="標楷體" w:hAnsi="Times New Roman" w:hint="eastAsia"/>
                <w:color w:val="000000" w:themeColor="text1"/>
                <w:kern w:val="0"/>
                <w:szCs w:val="24"/>
                <w:vertAlign w:val="superscript"/>
              </w:rPr>
              <w:t>®</w:t>
            </w:r>
            <w:r w:rsidR="00333E8D" w:rsidRPr="006824A2">
              <w:rPr>
                <w:rFonts w:ascii="Times New Roman" w:eastAsia="標楷體" w:hAnsi="Times New Roman" w:hint="eastAsia"/>
                <w:color w:val="000000" w:themeColor="text1"/>
                <w:kern w:val="0"/>
                <w:szCs w:val="24"/>
              </w:rPr>
              <w:t>)</w:t>
            </w:r>
            <w:r w:rsidR="008A41BC" w:rsidRPr="006824A2">
              <w:rPr>
                <w:rFonts w:ascii="Times New Roman" w:eastAsia="標楷體" w:hAnsi="Times New Roman" w:hint="eastAsia"/>
                <w:color w:val="000000" w:themeColor="text1"/>
                <w:kern w:val="0"/>
                <w:szCs w:val="24"/>
              </w:rPr>
              <w:t>與</w:t>
            </w:r>
            <w:r w:rsidR="00EA2457" w:rsidRPr="006824A2">
              <w:rPr>
                <w:rFonts w:ascii="Times New Roman" w:eastAsia="標楷體" w:hAnsi="Times New Roman" w:hint="eastAsia"/>
                <w:color w:val="000000" w:themeColor="text1"/>
                <w:kern w:val="0"/>
                <w:szCs w:val="24"/>
              </w:rPr>
              <w:t>apixaban</w:t>
            </w:r>
            <w:r w:rsidR="00EA2457" w:rsidRPr="006824A2">
              <w:rPr>
                <w:rFonts w:ascii="Times New Roman" w:eastAsia="標楷體" w:hAnsi="Times New Roman" w:hint="eastAsia"/>
                <w:color w:val="000000" w:themeColor="text1"/>
                <w:kern w:val="0"/>
                <w:szCs w:val="24"/>
              </w:rPr>
              <w:t>及</w:t>
            </w:r>
            <w:r w:rsidR="00EA2457" w:rsidRPr="006824A2">
              <w:rPr>
                <w:rFonts w:ascii="Times New Roman" w:eastAsia="標楷體" w:hAnsi="Times New Roman" w:hint="eastAsia"/>
                <w:color w:val="000000" w:themeColor="text1"/>
                <w:kern w:val="0"/>
                <w:szCs w:val="24"/>
              </w:rPr>
              <w:t>rivaroxaban</w:t>
            </w:r>
            <w:r w:rsidR="00EA2457" w:rsidRPr="006824A2">
              <w:rPr>
                <w:rFonts w:ascii="Times New Roman" w:eastAsia="標楷體" w:hAnsi="Times New Roman" w:hint="eastAsia"/>
                <w:color w:val="000000" w:themeColor="text1"/>
                <w:kern w:val="0"/>
                <w:szCs w:val="24"/>
              </w:rPr>
              <w:t>成</w:t>
            </w:r>
            <w:r w:rsidR="00EA2457" w:rsidRPr="006824A2">
              <w:rPr>
                <w:rFonts w:ascii="Times New Roman" w:eastAsia="標楷體" w:hAnsi="Times New Roman" w:hint="eastAsia"/>
                <w:color w:val="000000" w:themeColor="text1"/>
                <w:kern w:val="0"/>
                <w:szCs w:val="24"/>
              </w:rPr>
              <w:lastRenderedPageBreak/>
              <w:t>分的</w:t>
            </w:r>
            <w:r w:rsidR="00607A5D">
              <w:rPr>
                <w:rFonts w:ascii="Times New Roman" w:eastAsia="標楷體" w:hAnsi="Times New Roman" w:hint="eastAsia"/>
                <w:color w:val="000000" w:themeColor="text1"/>
                <w:kern w:val="0"/>
                <w:szCs w:val="24"/>
              </w:rPr>
              <w:t>反轉劑</w:t>
            </w:r>
            <w:r w:rsidR="00EA2457" w:rsidRPr="006824A2">
              <w:rPr>
                <w:rFonts w:ascii="Times New Roman" w:eastAsia="標楷體" w:hAnsi="Times New Roman" w:hint="eastAsia"/>
                <w:color w:val="000000" w:themeColor="text1"/>
                <w:kern w:val="0"/>
                <w:szCs w:val="24"/>
              </w:rPr>
              <w:t>andexanet alfa</w:t>
            </w:r>
            <w:r w:rsidR="00333E8D" w:rsidRPr="006824A2">
              <w:rPr>
                <w:rFonts w:ascii="Times New Roman" w:eastAsia="標楷體" w:hAnsi="Times New Roman" w:hint="eastAsia"/>
                <w:color w:val="000000" w:themeColor="text1"/>
                <w:kern w:val="0"/>
                <w:szCs w:val="24"/>
              </w:rPr>
              <w:t xml:space="preserve"> (</w:t>
            </w:r>
            <w:r w:rsidR="00EA2457" w:rsidRPr="006824A2">
              <w:rPr>
                <w:rFonts w:ascii="Times New Roman" w:eastAsia="標楷體" w:hAnsi="Times New Roman" w:hint="eastAsia"/>
                <w:color w:val="000000" w:themeColor="text1"/>
                <w:kern w:val="0"/>
                <w:szCs w:val="24"/>
              </w:rPr>
              <w:t>Ondexxya</w:t>
            </w:r>
            <w:r w:rsidR="00EA2457" w:rsidRPr="006824A2">
              <w:rPr>
                <w:rFonts w:ascii="Times New Roman" w:eastAsia="標楷體" w:hAnsi="Times New Roman" w:hint="eastAsia"/>
                <w:color w:val="000000" w:themeColor="text1"/>
                <w:kern w:val="0"/>
                <w:szCs w:val="24"/>
                <w:vertAlign w:val="superscript"/>
              </w:rPr>
              <w:t>®</w:t>
            </w:r>
            <w:r w:rsidR="00333E8D" w:rsidRPr="006824A2">
              <w:rPr>
                <w:rFonts w:ascii="Times New Roman" w:eastAsia="標楷體" w:hAnsi="Times New Roman" w:hint="eastAsia"/>
                <w:color w:val="000000" w:themeColor="text1"/>
                <w:kern w:val="0"/>
                <w:szCs w:val="24"/>
              </w:rPr>
              <w:t>)</w:t>
            </w:r>
            <w:r w:rsidR="00EA2457" w:rsidRPr="006824A2">
              <w:rPr>
                <w:rFonts w:ascii="Times New Roman" w:eastAsia="標楷體" w:hAnsi="Times New Roman" w:hint="eastAsia"/>
                <w:color w:val="000000" w:themeColor="text1"/>
                <w:kern w:val="0"/>
                <w:szCs w:val="24"/>
              </w:rPr>
              <w:t>。</w:t>
            </w:r>
            <w:r w:rsidR="00176B4B" w:rsidRPr="006824A2">
              <w:rPr>
                <w:rFonts w:ascii="Times New Roman" w:eastAsia="標楷體" w:hAnsi="Times New Roman" w:hint="eastAsia"/>
                <w:color w:val="000000" w:themeColor="text1"/>
                <w:kern w:val="0"/>
                <w:szCs w:val="24"/>
              </w:rPr>
              <w:t>校正</w:t>
            </w:r>
            <w:r w:rsidR="00AF69EA" w:rsidRPr="006824A2">
              <w:rPr>
                <w:rFonts w:ascii="Times New Roman" w:eastAsia="標楷體" w:hAnsi="Times New Roman" w:hint="eastAsia"/>
                <w:color w:val="000000" w:themeColor="text1"/>
                <w:kern w:val="0"/>
                <w:szCs w:val="24"/>
              </w:rPr>
              <w:t>後的</w:t>
            </w:r>
            <w:r w:rsidR="00176B4B" w:rsidRPr="006824A2">
              <w:rPr>
                <w:rFonts w:ascii="Times New Roman" w:eastAsia="標楷體" w:hAnsi="Times New Roman"/>
                <w:color w:val="000000" w:themeColor="text1"/>
                <w:kern w:val="0"/>
                <w:szCs w:val="24"/>
              </w:rPr>
              <w:t>anti-Factor Xa</w:t>
            </w:r>
            <w:r w:rsidR="00333E8D" w:rsidRPr="006824A2">
              <w:rPr>
                <w:rFonts w:ascii="Times New Roman" w:eastAsia="標楷體" w:hAnsi="Times New Roman" w:hint="eastAsia"/>
                <w:color w:val="000000" w:themeColor="text1"/>
                <w:kern w:val="0"/>
                <w:szCs w:val="24"/>
              </w:rPr>
              <w:t xml:space="preserve"> </w:t>
            </w:r>
            <w:r w:rsidR="00176B4B" w:rsidRPr="006824A2">
              <w:rPr>
                <w:rFonts w:ascii="Times New Roman" w:eastAsia="標楷體" w:hAnsi="Times New Roman"/>
                <w:color w:val="000000" w:themeColor="text1"/>
                <w:kern w:val="0"/>
                <w:szCs w:val="24"/>
              </w:rPr>
              <w:t>(anti-FXa</w:t>
            </w:r>
            <w:r w:rsidR="00333E8D" w:rsidRPr="006824A2">
              <w:rPr>
                <w:rFonts w:ascii="Times New Roman" w:eastAsia="標楷體" w:hAnsi="Times New Roman" w:hint="eastAsia"/>
                <w:color w:val="000000" w:themeColor="text1"/>
                <w:kern w:val="0"/>
                <w:szCs w:val="24"/>
              </w:rPr>
              <w:t>)</w:t>
            </w:r>
            <w:r w:rsidR="00AF69EA" w:rsidRPr="006824A2">
              <w:rPr>
                <w:rFonts w:ascii="Times New Roman" w:eastAsia="標楷體" w:hAnsi="Times New Roman" w:hint="eastAsia"/>
                <w:color w:val="000000" w:themeColor="text1"/>
                <w:kern w:val="0"/>
                <w:szCs w:val="24"/>
              </w:rPr>
              <w:t>活性定量</w:t>
            </w:r>
            <w:r w:rsidR="00836A75" w:rsidRPr="006824A2">
              <w:rPr>
                <w:rFonts w:ascii="Times New Roman" w:eastAsia="標楷體" w:hAnsi="Times New Roman" w:hint="eastAsia"/>
                <w:color w:val="000000" w:themeColor="text1"/>
                <w:kern w:val="0"/>
                <w:szCs w:val="24"/>
              </w:rPr>
              <w:t>分析法</w:t>
            </w:r>
            <w:r w:rsidR="00176B4B" w:rsidRPr="006824A2">
              <w:rPr>
                <w:rFonts w:ascii="Times New Roman" w:eastAsia="標楷體" w:hAnsi="Times New Roman" w:hint="eastAsia"/>
                <w:color w:val="000000" w:themeColor="text1"/>
                <w:kern w:val="0"/>
                <w:szCs w:val="24"/>
              </w:rPr>
              <w:t>可能有助於</w:t>
            </w:r>
            <w:r w:rsidR="00AC0B68">
              <w:rPr>
                <w:rFonts w:ascii="Times New Roman" w:eastAsia="標楷體" w:hAnsi="Times New Roman" w:hint="eastAsia"/>
                <w:color w:val="000000" w:themeColor="text1"/>
                <w:kern w:val="0"/>
                <w:szCs w:val="24"/>
              </w:rPr>
              <w:t>在</w:t>
            </w:r>
            <w:r w:rsidR="00AC0B68" w:rsidRPr="006824A2">
              <w:rPr>
                <w:rFonts w:ascii="Times New Roman" w:eastAsia="標楷體" w:hAnsi="Times New Roman" w:hint="eastAsia"/>
                <w:color w:val="000000" w:themeColor="text1"/>
                <w:kern w:val="0"/>
                <w:szCs w:val="24"/>
              </w:rPr>
              <w:t>使用</w:t>
            </w:r>
            <w:r w:rsidR="00AC0B68" w:rsidRPr="006824A2">
              <w:rPr>
                <w:rFonts w:ascii="Times New Roman" w:eastAsia="標楷體" w:hAnsi="Times New Roman" w:hint="eastAsia"/>
                <w:color w:val="000000" w:themeColor="text1"/>
                <w:kern w:val="0"/>
                <w:szCs w:val="24"/>
              </w:rPr>
              <w:t>apixaban</w:t>
            </w:r>
            <w:r w:rsidR="00AC0B68" w:rsidRPr="006824A2">
              <w:rPr>
                <w:rFonts w:ascii="Times New Roman" w:eastAsia="標楷體" w:hAnsi="Times New Roman" w:hint="eastAsia"/>
                <w:color w:val="000000" w:themeColor="text1"/>
                <w:kern w:val="0"/>
                <w:szCs w:val="24"/>
              </w:rPr>
              <w:t>、</w:t>
            </w:r>
            <w:r w:rsidR="00AC0B68" w:rsidRPr="006824A2">
              <w:rPr>
                <w:rFonts w:ascii="Times New Roman" w:eastAsia="標楷體" w:hAnsi="Times New Roman" w:hint="eastAsia"/>
                <w:color w:val="000000" w:themeColor="text1"/>
                <w:kern w:val="0"/>
                <w:szCs w:val="24"/>
              </w:rPr>
              <w:t>edoxaban</w:t>
            </w:r>
            <w:r w:rsidR="00AC0B68" w:rsidRPr="006824A2">
              <w:rPr>
                <w:rFonts w:ascii="Times New Roman" w:eastAsia="標楷體" w:hAnsi="Times New Roman" w:hint="eastAsia"/>
                <w:color w:val="000000" w:themeColor="text1"/>
                <w:kern w:val="0"/>
                <w:szCs w:val="24"/>
              </w:rPr>
              <w:t>或</w:t>
            </w:r>
            <w:r w:rsidR="00AC0B68" w:rsidRPr="006824A2">
              <w:rPr>
                <w:rFonts w:ascii="Times New Roman" w:eastAsia="標楷體" w:hAnsi="Times New Roman" w:hint="eastAsia"/>
                <w:color w:val="000000" w:themeColor="text1"/>
                <w:kern w:val="0"/>
                <w:szCs w:val="24"/>
              </w:rPr>
              <w:t>rivaroxaban</w:t>
            </w:r>
            <w:r w:rsidR="00AC0B68">
              <w:rPr>
                <w:rFonts w:ascii="Times New Roman" w:eastAsia="標楷體" w:hAnsi="Times New Roman" w:hint="eastAsia"/>
                <w:color w:val="000000" w:themeColor="text1"/>
                <w:kern w:val="0"/>
                <w:szCs w:val="24"/>
              </w:rPr>
              <w:t>時</w:t>
            </w:r>
            <w:r w:rsidR="00DA35A7">
              <w:rPr>
                <w:rFonts w:ascii="Times New Roman" w:eastAsia="標楷體" w:hAnsi="Times New Roman" w:hint="eastAsia"/>
                <w:color w:val="000000" w:themeColor="text1"/>
                <w:kern w:val="0"/>
                <w:szCs w:val="24"/>
              </w:rPr>
              <w:t>於</w:t>
            </w:r>
            <w:r w:rsidR="00176B4B" w:rsidRPr="006824A2">
              <w:rPr>
                <w:rFonts w:ascii="Times New Roman" w:eastAsia="標楷體" w:hAnsi="Times New Roman" w:hint="eastAsia"/>
                <w:color w:val="000000" w:themeColor="text1"/>
                <w:kern w:val="0"/>
                <w:szCs w:val="24"/>
              </w:rPr>
              <w:t>特殊情況下</w:t>
            </w:r>
            <w:r w:rsidR="00333E8D" w:rsidRPr="006824A2">
              <w:rPr>
                <w:rFonts w:ascii="Times New Roman" w:eastAsia="標楷體" w:hAnsi="Times New Roman" w:hint="eastAsia"/>
                <w:color w:val="000000" w:themeColor="text1"/>
                <w:kern w:val="0"/>
                <w:szCs w:val="24"/>
              </w:rPr>
              <w:t>(</w:t>
            </w:r>
            <w:r w:rsidR="00176B4B" w:rsidRPr="006824A2">
              <w:rPr>
                <w:rFonts w:ascii="Times New Roman" w:eastAsia="標楷體" w:hAnsi="Times New Roman" w:hint="eastAsia"/>
                <w:color w:val="000000" w:themeColor="text1"/>
                <w:kern w:val="0"/>
                <w:szCs w:val="24"/>
              </w:rPr>
              <w:t>例如：於藥品過量及急診手術中</w:t>
            </w:r>
            <w:r w:rsidR="00333E8D" w:rsidRPr="006824A2">
              <w:rPr>
                <w:rFonts w:ascii="Times New Roman" w:eastAsia="標楷體" w:hAnsi="Times New Roman" w:hint="eastAsia"/>
                <w:color w:val="000000" w:themeColor="text1"/>
                <w:kern w:val="0"/>
                <w:szCs w:val="24"/>
              </w:rPr>
              <w:t>)</w:t>
            </w:r>
            <w:r w:rsidR="00012411">
              <w:rPr>
                <w:rFonts w:ascii="Times New Roman" w:eastAsia="標楷體" w:hAnsi="Times New Roman" w:hint="eastAsia"/>
                <w:color w:val="000000" w:themeColor="text1"/>
                <w:kern w:val="0"/>
                <w:szCs w:val="24"/>
              </w:rPr>
              <w:t>評估抗凝血作用</w:t>
            </w:r>
            <w:r w:rsidR="00140F8F">
              <w:rPr>
                <w:rFonts w:ascii="Times New Roman" w:eastAsia="標楷體" w:hAnsi="Times New Roman" w:hint="eastAsia"/>
                <w:color w:val="000000" w:themeColor="text1"/>
                <w:kern w:val="0"/>
                <w:szCs w:val="24"/>
              </w:rPr>
              <w:t>。</w:t>
            </w:r>
            <w:r w:rsidR="00176B4B" w:rsidRPr="006824A2">
              <w:rPr>
                <w:rFonts w:ascii="Times New Roman" w:eastAsia="標楷體" w:hAnsi="Times New Roman" w:hint="eastAsia"/>
                <w:color w:val="000000" w:themeColor="text1"/>
                <w:kern w:val="0"/>
                <w:szCs w:val="24"/>
              </w:rPr>
              <w:t>然而，</w:t>
            </w:r>
            <w:r w:rsidR="00176B4B" w:rsidRPr="006824A2">
              <w:rPr>
                <w:rFonts w:ascii="Times New Roman" w:eastAsia="標楷體" w:hAnsi="Times New Roman" w:hint="eastAsia"/>
                <w:color w:val="000000" w:themeColor="text1"/>
                <w:kern w:val="0"/>
                <w:szCs w:val="24"/>
              </w:rPr>
              <w:t>anti-Factor Xa</w:t>
            </w:r>
            <w:r w:rsidR="00333E8D" w:rsidRPr="006824A2">
              <w:rPr>
                <w:rFonts w:ascii="Times New Roman" w:eastAsia="標楷體" w:hAnsi="Times New Roman" w:hint="eastAsia"/>
                <w:color w:val="000000" w:themeColor="text1"/>
                <w:kern w:val="0"/>
                <w:szCs w:val="24"/>
              </w:rPr>
              <w:t xml:space="preserve"> </w:t>
            </w:r>
            <w:r w:rsidR="00176B4B" w:rsidRPr="006824A2">
              <w:rPr>
                <w:rFonts w:ascii="Times New Roman" w:eastAsia="標楷體" w:hAnsi="Times New Roman" w:hint="eastAsia"/>
                <w:color w:val="000000" w:themeColor="text1"/>
                <w:kern w:val="0"/>
                <w:szCs w:val="24"/>
              </w:rPr>
              <w:t>(anti-FXa</w:t>
            </w:r>
            <w:r w:rsidR="00333E8D" w:rsidRPr="006824A2">
              <w:rPr>
                <w:rFonts w:ascii="Times New Roman" w:eastAsia="標楷體" w:hAnsi="Times New Roman" w:hint="eastAsia"/>
                <w:color w:val="000000" w:themeColor="text1"/>
                <w:kern w:val="0"/>
                <w:szCs w:val="24"/>
              </w:rPr>
              <w:t>)</w:t>
            </w:r>
            <w:r w:rsidR="00176B4B" w:rsidRPr="006824A2">
              <w:rPr>
                <w:rFonts w:ascii="Times New Roman" w:eastAsia="標楷體" w:hAnsi="Times New Roman" w:hint="eastAsia"/>
                <w:color w:val="000000" w:themeColor="text1"/>
                <w:kern w:val="0"/>
                <w:szCs w:val="24"/>
              </w:rPr>
              <w:t>分析法不應用於</w:t>
            </w:r>
            <w:r w:rsidR="00333E8D" w:rsidRPr="006824A2">
              <w:rPr>
                <w:rFonts w:ascii="Times New Roman" w:eastAsia="標楷體" w:hAnsi="Times New Roman" w:hint="eastAsia"/>
                <w:color w:val="000000" w:themeColor="text1"/>
                <w:kern w:val="0"/>
                <w:szCs w:val="24"/>
              </w:rPr>
              <w:t>衡量</w:t>
            </w:r>
            <w:r w:rsidR="00176B4B" w:rsidRPr="006824A2">
              <w:rPr>
                <w:rFonts w:ascii="Times New Roman" w:eastAsia="標楷體" w:hAnsi="Times New Roman" w:hint="eastAsia"/>
                <w:color w:val="000000" w:themeColor="text1"/>
                <w:kern w:val="0"/>
                <w:szCs w:val="24"/>
              </w:rPr>
              <w:t>andexanet alfa</w:t>
            </w:r>
            <w:r w:rsidR="00176B4B" w:rsidRPr="006824A2">
              <w:rPr>
                <w:rFonts w:ascii="Times New Roman" w:eastAsia="標楷體" w:hAnsi="Times New Roman" w:hint="eastAsia"/>
                <w:color w:val="000000" w:themeColor="text1"/>
                <w:kern w:val="0"/>
                <w:szCs w:val="24"/>
              </w:rPr>
              <w:t>的有效性，因為其結果可能不可靠。</w:t>
            </w:r>
            <w:r w:rsidR="00B84235" w:rsidRPr="006824A2">
              <w:rPr>
                <w:rFonts w:ascii="Times New Roman" w:eastAsia="標楷體" w:hAnsi="Times New Roman" w:hint="eastAsia"/>
                <w:color w:val="000000" w:themeColor="text1"/>
                <w:kern w:val="0"/>
                <w:szCs w:val="24"/>
              </w:rPr>
              <w:t>使用</w:t>
            </w:r>
            <w:r w:rsidR="002945BB" w:rsidRPr="006824A2">
              <w:rPr>
                <w:rFonts w:ascii="Times New Roman" w:eastAsia="標楷體" w:hAnsi="Times New Roman" w:hint="eastAsia"/>
                <w:color w:val="000000" w:themeColor="text1"/>
                <w:kern w:val="0"/>
                <w:szCs w:val="24"/>
              </w:rPr>
              <w:t>反轉劑時</w:t>
            </w:r>
            <w:r w:rsidR="00176B4B" w:rsidRPr="006824A2">
              <w:rPr>
                <w:rFonts w:ascii="Times New Roman" w:eastAsia="標楷體" w:hAnsi="Times New Roman" w:hint="eastAsia"/>
                <w:color w:val="000000" w:themeColor="text1"/>
                <w:kern w:val="0"/>
                <w:szCs w:val="24"/>
              </w:rPr>
              <w:t>應根據</w:t>
            </w:r>
            <w:r w:rsidR="002143D0" w:rsidRPr="006824A2">
              <w:rPr>
                <w:rFonts w:ascii="Times New Roman" w:eastAsia="標楷體" w:hAnsi="Times New Roman" w:hint="eastAsia"/>
                <w:color w:val="000000" w:themeColor="text1"/>
                <w:kern w:val="0"/>
                <w:szCs w:val="24"/>
              </w:rPr>
              <w:t>治療反應</w:t>
            </w:r>
            <w:r w:rsidR="00333E8D" w:rsidRPr="006824A2">
              <w:rPr>
                <w:rFonts w:ascii="Times New Roman" w:eastAsia="標楷體" w:hAnsi="Times New Roman" w:hint="eastAsia"/>
                <w:color w:val="000000" w:themeColor="text1"/>
                <w:kern w:val="0"/>
                <w:szCs w:val="24"/>
              </w:rPr>
              <w:t>(</w:t>
            </w:r>
            <w:r w:rsidR="00176B4B" w:rsidRPr="006824A2">
              <w:rPr>
                <w:rFonts w:ascii="Times New Roman" w:eastAsia="標楷體" w:hAnsi="Times New Roman" w:hint="eastAsia"/>
                <w:color w:val="000000" w:themeColor="text1"/>
                <w:kern w:val="0"/>
                <w:szCs w:val="24"/>
              </w:rPr>
              <w:t>止血效果</w:t>
            </w:r>
            <w:r w:rsidR="00333E8D" w:rsidRPr="006824A2">
              <w:rPr>
                <w:rFonts w:ascii="Times New Roman" w:eastAsia="標楷體" w:hAnsi="Times New Roman" w:hint="eastAsia"/>
                <w:color w:val="000000" w:themeColor="text1"/>
                <w:kern w:val="0"/>
                <w:szCs w:val="24"/>
              </w:rPr>
              <w:t>)</w:t>
            </w:r>
            <w:r w:rsidR="00176B4B" w:rsidRPr="006824A2">
              <w:rPr>
                <w:rFonts w:ascii="Times New Roman" w:eastAsia="標楷體" w:hAnsi="Times New Roman" w:hint="eastAsia"/>
                <w:color w:val="000000" w:themeColor="text1"/>
                <w:kern w:val="0"/>
                <w:szCs w:val="24"/>
              </w:rPr>
              <w:t>、</w:t>
            </w:r>
            <w:r w:rsidR="0075258C">
              <w:rPr>
                <w:rFonts w:ascii="Times New Roman" w:eastAsia="標楷體" w:hAnsi="Times New Roman" w:hint="eastAsia"/>
                <w:color w:val="000000" w:themeColor="text1"/>
                <w:kern w:val="0"/>
                <w:szCs w:val="24"/>
              </w:rPr>
              <w:t>是否</w:t>
            </w:r>
            <w:r w:rsidR="00176B4B" w:rsidRPr="006824A2">
              <w:rPr>
                <w:rFonts w:ascii="Times New Roman" w:eastAsia="標楷體" w:hAnsi="Times New Roman" w:hint="eastAsia"/>
                <w:color w:val="000000" w:themeColor="text1"/>
                <w:kern w:val="0"/>
                <w:szCs w:val="24"/>
              </w:rPr>
              <w:t>缺乏療效</w:t>
            </w:r>
            <w:r w:rsidR="00333E8D" w:rsidRPr="006824A2">
              <w:rPr>
                <w:rFonts w:ascii="Times New Roman" w:eastAsia="標楷體" w:hAnsi="Times New Roman" w:hint="eastAsia"/>
                <w:color w:val="000000" w:themeColor="text1"/>
                <w:kern w:val="0"/>
                <w:szCs w:val="24"/>
              </w:rPr>
              <w:t>(</w:t>
            </w:r>
            <w:r w:rsidR="00176B4B" w:rsidRPr="006824A2">
              <w:rPr>
                <w:rFonts w:ascii="Times New Roman" w:eastAsia="標楷體" w:hAnsi="Times New Roman" w:hint="eastAsia"/>
                <w:color w:val="000000" w:themeColor="text1"/>
                <w:kern w:val="0"/>
                <w:szCs w:val="24"/>
              </w:rPr>
              <w:t>再次出血</w:t>
            </w:r>
            <w:r w:rsidR="00333E8D" w:rsidRPr="006824A2">
              <w:rPr>
                <w:rFonts w:ascii="Times New Roman" w:eastAsia="標楷體" w:hAnsi="Times New Roman" w:hint="eastAsia"/>
                <w:color w:val="000000" w:themeColor="text1"/>
                <w:kern w:val="0"/>
                <w:szCs w:val="24"/>
              </w:rPr>
              <w:t>)</w:t>
            </w:r>
            <w:r w:rsidR="00176B4B" w:rsidRPr="006824A2">
              <w:rPr>
                <w:rFonts w:ascii="Times New Roman" w:eastAsia="標楷體" w:hAnsi="Times New Roman" w:hint="eastAsia"/>
                <w:color w:val="000000" w:themeColor="text1"/>
                <w:kern w:val="0"/>
                <w:szCs w:val="24"/>
              </w:rPr>
              <w:t>及</w:t>
            </w:r>
            <w:r w:rsidR="00836A75" w:rsidRPr="006824A2">
              <w:rPr>
                <w:rFonts w:ascii="Times New Roman" w:eastAsia="標楷體" w:hAnsi="Times New Roman" w:hint="eastAsia"/>
                <w:color w:val="000000" w:themeColor="text1"/>
                <w:kern w:val="0"/>
                <w:szCs w:val="24"/>
              </w:rPr>
              <w:t>不良事件</w:t>
            </w:r>
            <w:r w:rsidR="00333E8D" w:rsidRPr="006824A2">
              <w:rPr>
                <w:rFonts w:ascii="Times New Roman" w:eastAsia="標楷體" w:hAnsi="Times New Roman" w:hint="eastAsia"/>
                <w:color w:val="000000" w:themeColor="text1"/>
                <w:kern w:val="0"/>
                <w:szCs w:val="24"/>
              </w:rPr>
              <w:t>(</w:t>
            </w:r>
            <w:r w:rsidR="00836A75" w:rsidRPr="006824A2">
              <w:rPr>
                <w:rFonts w:ascii="Times New Roman" w:eastAsia="標楷體" w:hAnsi="Times New Roman" w:hint="eastAsia"/>
                <w:color w:val="000000" w:themeColor="text1"/>
                <w:kern w:val="0"/>
                <w:szCs w:val="24"/>
              </w:rPr>
              <w:t>栓塞事件</w:t>
            </w:r>
            <w:r w:rsidR="00333E8D" w:rsidRPr="006824A2">
              <w:rPr>
                <w:rFonts w:ascii="Times New Roman" w:eastAsia="標楷體" w:hAnsi="Times New Roman" w:hint="eastAsia"/>
                <w:color w:val="000000" w:themeColor="text1"/>
                <w:kern w:val="0"/>
                <w:szCs w:val="24"/>
              </w:rPr>
              <w:t>)</w:t>
            </w:r>
            <w:r w:rsidR="0075258C">
              <w:rPr>
                <w:rFonts w:ascii="Times New Roman" w:eastAsia="標楷體" w:hAnsi="Times New Roman" w:hint="eastAsia"/>
                <w:color w:val="000000" w:themeColor="text1"/>
                <w:kern w:val="0"/>
                <w:szCs w:val="24"/>
              </w:rPr>
              <w:t>等</w:t>
            </w:r>
            <w:r w:rsidR="002143D0" w:rsidRPr="006824A2">
              <w:rPr>
                <w:rFonts w:ascii="Times New Roman" w:eastAsia="標楷體" w:hAnsi="Times New Roman" w:hint="eastAsia"/>
                <w:color w:val="000000" w:themeColor="text1"/>
                <w:kern w:val="0"/>
                <w:szCs w:val="24"/>
              </w:rPr>
              <w:t>臨床指標</w:t>
            </w:r>
            <w:r w:rsidR="00B84235" w:rsidRPr="006824A2">
              <w:rPr>
                <w:rFonts w:ascii="Times New Roman" w:eastAsia="標楷體" w:hAnsi="Times New Roman" w:hint="eastAsia"/>
                <w:color w:val="000000" w:themeColor="text1"/>
                <w:kern w:val="0"/>
                <w:szCs w:val="24"/>
              </w:rPr>
              <w:t>進行監測</w:t>
            </w:r>
            <w:r w:rsidR="00836A75" w:rsidRPr="006824A2">
              <w:rPr>
                <w:rFonts w:ascii="Times New Roman" w:eastAsia="標楷體" w:hAnsi="Times New Roman" w:hint="eastAsia"/>
                <w:color w:val="000000" w:themeColor="text1"/>
                <w:kern w:val="0"/>
                <w:szCs w:val="24"/>
              </w:rPr>
              <w:t>。</w:t>
            </w:r>
          </w:p>
          <w:p w:rsidR="00343833" w:rsidRPr="00B644E9" w:rsidRDefault="00343833" w:rsidP="00343833">
            <w:pPr>
              <w:pStyle w:val="Web"/>
              <w:spacing w:before="0" w:beforeAutospacing="0" w:after="0" w:afterAutospacing="0" w:line="400" w:lineRule="exact"/>
              <w:rPr>
                <w:rFonts w:ascii="Times New Roman" w:eastAsia="標楷體" w:hAnsi="Times New Roman" w:cs="Times New Roman"/>
                <w:b/>
                <w:color w:val="000000"/>
              </w:rPr>
            </w:pPr>
            <w:r w:rsidRPr="00B644E9">
              <w:rPr>
                <w:rFonts w:ascii="新細明體" w:eastAsia="新細明體" w:hAnsi="新細明體" w:cs="新細明體" w:hint="eastAsia"/>
                <w:bCs/>
                <w:color w:val="000000"/>
              </w:rPr>
              <w:t>◎</w:t>
            </w:r>
            <w:r w:rsidRPr="00B644E9">
              <w:rPr>
                <w:rFonts w:ascii="Times New Roman" w:eastAsia="標楷體" w:hAnsi="Times New Roman" w:cs="Times New Roman"/>
                <w:b/>
                <w:bCs/>
                <w:color w:val="000000"/>
                <w:u w:val="single"/>
              </w:rPr>
              <w:t>食品藥物管理署說明：</w:t>
            </w:r>
          </w:p>
          <w:p w:rsidR="00ED2363" w:rsidRDefault="00C31DE9" w:rsidP="00C31DE9">
            <w:pPr>
              <w:pStyle w:val="a9"/>
              <w:numPr>
                <w:ilvl w:val="0"/>
                <w:numId w:val="38"/>
              </w:numPr>
              <w:ind w:leftChars="0"/>
              <w:rPr>
                <w:rFonts w:ascii="Times New Roman" w:eastAsia="標楷體" w:hAnsi="Times New Roman"/>
                <w:bCs/>
                <w:color w:val="000000"/>
                <w:kern w:val="0"/>
                <w:szCs w:val="24"/>
              </w:rPr>
            </w:pPr>
            <w:r w:rsidRPr="00C31DE9">
              <w:rPr>
                <w:rFonts w:ascii="Times New Roman" w:eastAsia="標楷體" w:hAnsi="Times New Roman" w:hint="eastAsia"/>
                <w:bCs/>
                <w:color w:val="000000"/>
                <w:kern w:val="0"/>
                <w:szCs w:val="24"/>
              </w:rPr>
              <w:t>經查，我國核准</w:t>
            </w:r>
            <w:r w:rsidR="00157796" w:rsidRPr="00E32F83">
              <w:rPr>
                <w:rFonts w:ascii="Times New Roman" w:eastAsia="標楷體" w:hAnsi="Times New Roman"/>
                <w:color w:val="000000" w:themeColor="text1"/>
                <w:szCs w:val="24"/>
              </w:rPr>
              <w:t>direct-acting oral anticoagulants</w:t>
            </w:r>
            <w:r w:rsidR="00157796" w:rsidRPr="00C31DE9">
              <w:rPr>
                <w:rFonts w:ascii="Times New Roman" w:eastAsia="標楷體" w:hAnsi="Times New Roman" w:hint="eastAsia"/>
                <w:bCs/>
                <w:color w:val="000000"/>
                <w:kern w:val="0"/>
                <w:szCs w:val="24"/>
              </w:rPr>
              <w:t xml:space="preserve"> </w:t>
            </w:r>
            <w:r w:rsidRPr="00C31DE9">
              <w:rPr>
                <w:rFonts w:ascii="Times New Roman" w:eastAsia="標楷體" w:hAnsi="Times New Roman" w:hint="eastAsia"/>
                <w:bCs/>
                <w:color w:val="000000"/>
                <w:kern w:val="0"/>
                <w:szCs w:val="24"/>
              </w:rPr>
              <w:t>DOACs</w:t>
            </w:r>
            <w:r w:rsidRPr="00C31DE9">
              <w:rPr>
                <w:rFonts w:ascii="Times New Roman" w:eastAsia="標楷體" w:hAnsi="Times New Roman" w:hint="eastAsia"/>
                <w:bCs/>
                <w:color w:val="000000"/>
                <w:kern w:val="0"/>
                <w:szCs w:val="24"/>
              </w:rPr>
              <w:t>類</w:t>
            </w:r>
            <w:r w:rsidR="00157796">
              <w:rPr>
                <w:rFonts w:ascii="Times New Roman" w:eastAsia="標楷體" w:hAnsi="Times New Roman" w:hint="eastAsia"/>
                <w:bCs/>
                <w:color w:val="000000"/>
                <w:kern w:val="0"/>
                <w:szCs w:val="24"/>
              </w:rPr>
              <w:t>成分</w:t>
            </w:r>
            <w:r w:rsidRPr="00C31DE9">
              <w:rPr>
                <w:rFonts w:ascii="Times New Roman" w:eastAsia="標楷體" w:hAnsi="Times New Roman" w:hint="eastAsia"/>
                <w:bCs/>
                <w:color w:val="000000"/>
                <w:kern w:val="0"/>
                <w:szCs w:val="24"/>
              </w:rPr>
              <w:t>藥品</w:t>
            </w:r>
            <w:r w:rsidR="00A96830">
              <w:rPr>
                <w:rFonts w:ascii="Times New Roman" w:eastAsia="標楷體" w:hAnsi="Times New Roman" w:hint="eastAsia"/>
                <w:bCs/>
                <w:color w:val="000000"/>
                <w:kern w:val="0"/>
                <w:szCs w:val="24"/>
              </w:rPr>
              <w:t>之</w:t>
            </w:r>
            <w:r>
              <w:rPr>
                <w:rFonts w:ascii="Times New Roman" w:eastAsia="標楷體" w:hAnsi="Times New Roman" w:hint="eastAsia"/>
                <w:bCs/>
                <w:color w:val="000000"/>
                <w:kern w:val="0"/>
                <w:szCs w:val="24"/>
              </w:rPr>
              <w:t>中文</w:t>
            </w:r>
            <w:r w:rsidRPr="00C31DE9">
              <w:rPr>
                <w:rFonts w:ascii="Times New Roman" w:eastAsia="標楷體" w:hAnsi="Times New Roman" w:hint="eastAsia"/>
                <w:bCs/>
                <w:color w:val="000000"/>
                <w:kern w:val="0"/>
                <w:szCs w:val="24"/>
              </w:rPr>
              <w:t>仿單</w:t>
            </w:r>
            <w:r w:rsidR="00157796">
              <w:rPr>
                <w:rFonts w:ascii="Times New Roman" w:eastAsia="標楷體" w:hAnsi="Times New Roman" w:hint="eastAsia"/>
                <w:bCs/>
                <w:color w:val="000000"/>
                <w:kern w:val="0"/>
                <w:szCs w:val="24"/>
              </w:rPr>
              <w:t>皆已於</w:t>
            </w:r>
            <w:r w:rsidRPr="00C31DE9">
              <w:rPr>
                <w:rFonts w:ascii="Times New Roman" w:eastAsia="標楷體" w:hAnsi="Times New Roman" w:hint="eastAsia"/>
                <w:bCs/>
                <w:color w:val="000000"/>
                <w:kern w:val="0"/>
                <w:szCs w:val="24"/>
              </w:rPr>
              <w:t>「用法用量」、「禁忌」、「警語及注意事項」、「不良反應</w:t>
            </w:r>
            <w:bookmarkStart w:id="0" w:name="_GoBack"/>
            <w:bookmarkEnd w:id="0"/>
            <w:r w:rsidRPr="00C31DE9">
              <w:rPr>
                <w:rFonts w:ascii="Times New Roman" w:eastAsia="標楷體" w:hAnsi="Times New Roman" w:hint="eastAsia"/>
                <w:bCs/>
                <w:color w:val="000000"/>
                <w:kern w:val="0"/>
                <w:szCs w:val="24"/>
              </w:rPr>
              <w:t>」及「交互作用」處刊載「有出血症狀表現禁用」、「出血風險」、「老年人劑量調整」、「腎功能不全劑量調整」及「與</w:t>
            </w:r>
            <w:r w:rsidRPr="00C31DE9">
              <w:rPr>
                <w:rFonts w:ascii="Times New Roman" w:eastAsia="標楷體" w:hAnsi="Times New Roman" w:hint="eastAsia"/>
                <w:bCs/>
                <w:color w:val="000000"/>
                <w:kern w:val="0"/>
                <w:szCs w:val="24"/>
              </w:rPr>
              <w:t>P-gp</w:t>
            </w:r>
            <w:r w:rsidRPr="00C31DE9">
              <w:rPr>
                <w:rFonts w:ascii="Times New Roman" w:eastAsia="標楷體" w:hAnsi="Times New Roman" w:hint="eastAsia"/>
                <w:bCs/>
                <w:color w:val="000000"/>
                <w:kern w:val="0"/>
                <w:szCs w:val="24"/>
              </w:rPr>
              <w:t>及強效</w:t>
            </w:r>
            <w:r w:rsidRPr="00C31DE9">
              <w:rPr>
                <w:rFonts w:ascii="Times New Roman" w:eastAsia="標楷體" w:hAnsi="Times New Roman" w:hint="eastAsia"/>
                <w:bCs/>
                <w:color w:val="000000"/>
                <w:kern w:val="0"/>
                <w:szCs w:val="24"/>
              </w:rPr>
              <w:t>CYP3A4</w:t>
            </w:r>
            <w:r w:rsidRPr="00C31DE9">
              <w:rPr>
                <w:rFonts w:ascii="Times New Roman" w:eastAsia="標楷體" w:hAnsi="Times New Roman" w:hint="eastAsia"/>
                <w:bCs/>
                <w:color w:val="000000"/>
                <w:kern w:val="0"/>
                <w:szCs w:val="24"/>
              </w:rPr>
              <w:t>抑制劑併用」等相關警語。</w:t>
            </w:r>
          </w:p>
          <w:p w:rsidR="00343833" w:rsidRPr="00ED2363" w:rsidRDefault="005E1B25" w:rsidP="00ED2363">
            <w:pPr>
              <w:pStyle w:val="a9"/>
              <w:numPr>
                <w:ilvl w:val="0"/>
                <w:numId w:val="38"/>
              </w:numPr>
              <w:ind w:leftChars="0"/>
              <w:rPr>
                <w:rFonts w:ascii="Times New Roman" w:eastAsia="標楷體" w:hAnsi="Times New Roman"/>
                <w:bCs/>
                <w:color w:val="000000"/>
                <w:kern w:val="0"/>
                <w:szCs w:val="24"/>
              </w:rPr>
            </w:pPr>
            <w:r w:rsidRPr="00B644E9">
              <w:rPr>
                <w:rFonts w:ascii="Times New Roman" w:eastAsia="標楷體" w:hAnsi="Times New Roman" w:hint="eastAsia"/>
                <w:bCs/>
                <w:color w:val="000000"/>
                <w:kern w:val="0"/>
                <w:szCs w:val="24"/>
              </w:rPr>
              <w:t>本署現正評估是否針對含該等成分藥品採取進一步風險管控措施。</w:t>
            </w:r>
          </w:p>
          <w:p w:rsidR="00A6640A" w:rsidRPr="006824A2" w:rsidRDefault="004E33E0" w:rsidP="0001247F">
            <w:pPr>
              <w:pStyle w:val="Web"/>
              <w:numPr>
                <w:ilvl w:val="0"/>
                <w:numId w:val="15"/>
              </w:numPr>
              <w:spacing w:before="0" w:beforeAutospacing="0" w:after="0" w:afterAutospacing="0" w:line="400" w:lineRule="exact"/>
              <w:rPr>
                <w:rFonts w:ascii="Times New Roman" w:eastAsia="標楷體" w:hAnsi="Times New Roman" w:cs="Times New Roman"/>
                <w:b/>
                <w:color w:val="000000" w:themeColor="text1"/>
              </w:rPr>
            </w:pPr>
            <w:r w:rsidRPr="006824A2">
              <w:rPr>
                <w:rFonts w:ascii="Times New Roman" w:eastAsia="標楷體" w:hAnsi="Times New Roman" w:cs="Times New Roman"/>
                <w:b/>
                <w:bCs/>
                <w:color w:val="000000" w:themeColor="text1"/>
                <w:u w:val="single"/>
              </w:rPr>
              <w:t>醫療人員</w:t>
            </w:r>
            <w:r w:rsidRPr="006824A2">
              <w:rPr>
                <w:rFonts w:ascii="Times New Roman" w:eastAsia="標楷體" w:hAnsi="Times New Roman" w:cs="Times New Roman"/>
                <w:b/>
                <w:color w:val="000000" w:themeColor="text1"/>
              </w:rPr>
              <w:t>應注意事項：</w:t>
            </w:r>
          </w:p>
          <w:p w:rsidR="001A7593" w:rsidRPr="006824A2" w:rsidRDefault="001D1DCA" w:rsidP="00D84242">
            <w:pPr>
              <w:pStyle w:val="a9"/>
              <w:widowControl/>
              <w:numPr>
                <w:ilvl w:val="0"/>
                <w:numId w:val="31"/>
              </w:numPr>
              <w:shd w:val="clear" w:color="auto" w:fill="FFFFFF"/>
              <w:ind w:leftChars="0"/>
              <w:jc w:val="both"/>
              <w:rPr>
                <w:rFonts w:ascii="Times New Roman" w:eastAsia="標楷體" w:hAnsi="Times New Roman"/>
                <w:color w:val="000000" w:themeColor="text1"/>
              </w:rPr>
            </w:pPr>
            <w:r w:rsidRPr="006824A2">
              <w:rPr>
                <w:rFonts w:ascii="Times New Roman" w:eastAsia="標楷體" w:hAnsi="Times New Roman" w:hint="eastAsia"/>
                <w:color w:val="000000" w:themeColor="text1"/>
              </w:rPr>
              <w:t>應</w:t>
            </w:r>
            <w:r w:rsidR="00D35D3A" w:rsidRPr="006824A2">
              <w:rPr>
                <w:rFonts w:ascii="Times New Roman" w:eastAsia="標楷體" w:hAnsi="Times New Roman" w:hint="eastAsia"/>
                <w:color w:val="000000" w:themeColor="text1"/>
              </w:rPr>
              <w:t>謹慎</w:t>
            </w:r>
            <w:r w:rsidR="001A7593" w:rsidRPr="006824A2">
              <w:rPr>
                <w:rFonts w:ascii="Times New Roman" w:eastAsia="標楷體" w:hAnsi="Times New Roman" w:hint="eastAsia"/>
                <w:color w:val="000000" w:themeColor="text1"/>
              </w:rPr>
              <w:t>處方</w:t>
            </w:r>
            <w:r w:rsidR="001A7593" w:rsidRPr="006824A2">
              <w:rPr>
                <w:rFonts w:ascii="Times New Roman" w:eastAsia="標楷體" w:hAnsi="Times New Roman" w:hint="eastAsia"/>
                <w:color w:val="000000" w:themeColor="text1"/>
                <w:kern w:val="0"/>
                <w:szCs w:val="24"/>
              </w:rPr>
              <w:t>DOACs</w:t>
            </w:r>
            <w:r w:rsidR="001A7593" w:rsidRPr="006824A2">
              <w:rPr>
                <w:rFonts w:ascii="Times New Roman" w:eastAsia="標楷體" w:hAnsi="Times New Roman" w:hint="eastAsia"/>
                <w:color w:val="000000" w:themeColor="text1"/>
                <w:kern w:val="0"/>
                <w:szCs w:val="24"/>
              </w:rPr>
              <w:t>類藥品予</w:t>
            </w:r>
            <w:r w:rsidR="003C5CBA">
              <w:rPr>
                <w:rFonts w:ascii="Times New Roman" w:eastAsia="標楷體" w:hAnsi="Times New Roman" w:hint="eastAsia"/>
                <w:color w:val="000000" w:themeColor="text1"/>
                <w:kern w:val="0"/>
                <w:szCs w:val="24"/>
              </w:rPr>
              <w:t>會</w:t>
            </w:r>
            <w:r w:rsidR="00D35D3A" w:rsidRPr="006824A2">
              <w:rPr>
                <w:rFonts w:ascii="Times New Roman" w:eastAsia="標楷體" w:hAnsi="Times New Roman" w:hint="eastAsia"/>
                <w:color w:val="000000" w:themeColor="text1"/>
                <w:kern w:val="0"/>
                <w:szCs w:val="24"/>
              </w:rPr>
              <w:t>增加出血風險的病人</w:t>
            </w:r>
            <w:r w:rsidR="00333E8D" w:rsidRPr="006824A2">
              <w:rPr>
                <w:rFonts w:ascii="Times New Roman" w:eastAsia="標楷體" w:hAnsi="Times New Roman" w:hint="eastAsia"/>
                <w:color w:val="000000" w:themeColor="text1"/>
                <w:kern w:val="0"/>
                <w:szCs w:val="24"/>
              </w:rPr>
              <w:t>(</w:t>
            </w:r>
            <w:r w:rsidR="00D35D3A" w:rsidRPr="006824A2">
              <w:rPr>
                <w:rFonts w:ascii="Times New Roman" w:eastAsia="標楷體" w:hAnsi="Times New Roman" w:hint="eastAsia"/>
                <w:color w:val="000000" w:themeColor="text1"/>
                <w:kern w:val="0"/>
                <w:szCs w:val="24"/>
              </w:rPr>
              <w:t>例如：老年人或腎功能不全的</w:t>
            </w:r>
            <w:r w:rsidR="00D84242" w:rsidRPr="006824A2">
              <w:rPr>
                <w:rFonts w:ascii="Times New Roman" w:eastAsia="標楷體" w:hAnsi="Times New Roman" w:hint="eastAsia"/>
                <w:color w:val="000000" w:themeColor="text1"/>
                <w:kern w:val="0"/>
                <w:szCs w:val="24"/>
              </w:rPr>
              <w:t>病人</w:t>
            </w:r>
            <w:r w:rsidR="00333E8D" w:rsidRPr="006824A2">
              <w:rPr>
                <w:rFonts w:ascii="Times New Roman" w:eastAsia="標楷體" w:hAnsi="Times New Roman" w:hint="eastAsia"/>
                <w:color w:val="000000" w:themeColor="text1"/>
                <w:kern w:val="0"/>
                <w:szCs w:val="24"/>
              </w:rPr>
              <w:t>)</w:t>
            </w:r>
            <w:r w:rsidR="00FD2038" w:rsidRPr="006824A2">
              <w:rPr>
                <w:rFonts w:ascii="Times New Roman" w:eastAsia="標楷體" w:hAnsi="Times New Roman" w:hint="eastAsia"/>
                <w:color w:val="000000" w:themeColor="text1"/>
                <w:kern w:val="0"/>
                <w:szCs w:val="24"/>
              </w:rPr>
              <w:t>，並檢視病人的併用藥品</w:t>
            </w:r>
            <w:r w:rsidR="00205879" w:rsidRPr="006824A2">
              <w:rPr>
                <w:rFonts w:ascii="Times New Roman" w:eastAsia="標楷體" w:hAnsi="Times New Roman" w:hint="eastAsia"/>
                <w:color w:val="000000" w:themeColor="text1"/>
                <w:kern w:val="0"/>
                <w:szCs w:val="24"/>
              </w:rPr>
              <w:t>以避免藥品交互作用增加出血風險</w:t>
            </w:r>
            <w:r w:rsidR="00D84242" w:rsidRPr="006824A2">
              <w:rPr>
                <w:rFonts w:ascii="Times New Roman" w:eastAsia="標楷體" w:hAnsi="Times New Roman" w:hint="eastAsia"/>
                <w:color w:val="000000" w:themeColor="text1"/>
                <w:kern w:val="0"/>
                <w:szCs w:val="24"/>
              </w:rPr>
              <w:t>。</w:t>
            </w:r>
          </w:p>
          <w:p w:rsidR="0057493F" w:rsidRPr="006824A2" w:rsidRDefault="00F46F77" w:rsidP="00473389">
            <w:pPr>
              <w:pStyle w:val="a9"/>
              <w:widowControl/>
              <w:numPr>
                <w:ilvl w:val="0"/>
                <w:numId w:val="31"/>
              </w:numPr>
              <w:shd w:val="clear" w:color="auto" w:fill="FFFFFF"/>
              <w:ind w:leftChars="0"/>
              <w:jc w:val="both"/>
              <w:rPr>
                <w:rFonts w:ascii="Times New Roman" w:eastAsia="標楷體" w:hAnsi="Times New Roman"/>
                <w:color w:val="000000" w:themeColor="text1"/>
              </w:rPr>
            </w:pPr>
            <w:r w:rsidRPr="006824A2">
              <w:rPr>
                <w:rFonts w:ascii="Times New Roman" w:eastAsia="標楷體" w:hAnsi="Times New Roman" w:hint="eastAsia"/>
                <w:color w:val="000000" w:themeColor="text1"/>
              </w:rPr>
              <w:t>處方</w:t>
            </w:r>
            <w:r w:rsidRPr="006824A2">
              <w:rPr>
                <w:rFonts w:ascii="Times New Roman" w:eastAsia="標楷體" w:hAnsi="Times New Roman" w:hint="eastAsia"/>
                <w:color w:val="000000" w:themeColor="text1"/>
              </w:rPr>
              <w:t>DOACs</w:t>
            </w:r>
            <w:r w:rsidRPr="006824A2">
              <w:rPr>
                <w:rFonts w:ascii="Times New Roman" w:eastAsia="標楷體" w:hAnsi="Times New Roman" w:hint="eastAsia"/>
                <w:color w:val="000000" w:themeColor="text1"/>
              </w:rPr>
              <w:t>類藥品予腎功能不全的病人時</w:t>
            </w:r>
            <w:r w:rsidR="001D1DCA" w:rsidRPr="006824A2">
              <w:rPr>
                <w:rFonts w:ascii="Times New Roman" w:eastAsia="標楷體" w:hAnsi="Times New Roman" w:hint="eastAsia"/>
                <w:color w:val="000000" w:themeColor="text1"/>
              </w:rPr>
              <w:t>，</w:t>
            </w:r>
            <w:r w:rsidRPr="006824A2">
              <w:rPr>
                <w:rFonts w:ascii="Times New Roman" w:eastAsia="標楷體" w:hAnsi="Times New Roman" w:hint="eastAsia"/>
                <w:color w:val="000000" w:themeColor="text1"/>
              </w:rPr>
              <w:t>應</w:t>
            </w:r>
            <w:r w:rsidR="003C5CBA">
              <w:rPr>
                <w:rFonts w:ascii="Times New Roman" w:eastAsia="標楷體" w:hAnsi="Times New Roman" w:hint="eastAsia"/>
                <w:color w:val="000000" w:themeColor="text1"/>
              </w:rPr>
              <w:t>依</w:t>
            </w:r>
            <w:r w:rsidRPr="006824A2">
              <w:rPr>
                <w:rFonts w:ascii="Times New Roman" w:eastAsia="標楷體" w:hAnsi="Times New Roman" w:hint="eastAsia"/>
                <w:color w:val="000000" w:themeColor="text1"/>
              </w:rPr>
              <w:t>據藥品仿單</w:t>
            </w:r>
            <w:r w:rsidR="001D1DCA" w:rsidRPr="006824A2">
              <w:rPr>
                <w:rFonts w:ascii="Times New Roman" w:eastAsia="標楷體" w:hAnsi="Times New Roman" w:hint="eastAsia"/>
                <w:color w:val="000000" w:themeColor="text1"/>
              </w:rPr>
              <w:t>中的建議劑量</w:t>
            </w:r>
            <w:r w:rsidRPr="006824A2">
              <w:rPr>
                <w:rFonts w:ascii="Times New Roman" w:eastAsia="標楷體" w:hAnsi="Times New Roman" w:hint="eastAsia"/>
                <w:color w:val="000000" w:themeColor="text1"/>
              </w:rPr>
              <w:t>，並於治療期間監測其腎功能以確保劑量的適當性。</w:t>
            </w:r>
          </w:p>
          <w:p w:rsidR="00473389" w:rsidRPr="00B84277" w:rsidRDefault="00907623" w:rsidP="00B84277">
            <w:pPr>
              <w:pStyle w:val="a9"/>
              <w:widowControl/>
              <w:numPr>
                <w:ilvl w:val="0"/>
                <w:numId w:val="31"/>
              </w:numPr>
              <w:shd w:val="clear" w:color="auto" w:fill="FFFFFF"/>
              <w:ind w:leftChars="0"/>
              <w:jc w:val="both"/>
              <w:rPr>
                <w:rFonts w:ascii="Times New Roman" w:eastAsia="標楷體" w:hAnsi="Times New Roman"/>
                <w:color w:val="000000" w:themeColor="text1"/>
              </w:rPr>
            </w:pPr>
            <w:r w:rsidRPr="006824A2">
              <w:rPr>
                <w:rFonts w:ascii="Times New Roman" w:eastAsia="標楷體" w:hAnsi="Times New Roman" w:hint="eastAsia"/>
                <w:color w:val="000000" w:themeColor="text1"/>
              </w:rPr>
              <w:t>於</w:t>
            </w:r>
            <w:r w:rsidR="00473389" w:rsidRPr="006824A2">
              <w:rPr>
                <w:rFonts w:ascii="Times New Roman" w:eastAsia="標楷體" w:hAnsi="Times New Roman" w:hint="eastAsia"/>
                <w:color w:val="000000" w:themeColor="text1"/>
              </w:rPr>
              <w:t>病人使用</w:t>
            </w:r>
            <w:r w:rsidR="00473389" w:rsidRPr="006824A2">
              <w:rPr>
                <w:rFonts w:ascii="Times New Roman" w:eastAsia="標楷體" w:hAnsi="Times New Roman" w:hint="eastAsia"/>
                <w:color w:val="000000" w:themeColor="text1"/>
              </w:rPr>
              <w:t>DOACs</w:t>
            </w:r>
            <w:r w:rsidR="00473389" w:rsidRPr="006824A2">
              <w:rPr>
                <w:rFonts w:ascii="Times New Roman" w:eastAsia="標楷體" w:hAnsi="Times New Roman" w:hint="eastAsia"/>
                <w:color w:val="000000" w:themeColor="text1"/>
              </w:rPr>
              <w:t>類藥品期間</w:t>
            </w:r>
            <w:r w:rsidRPr="006824A2">
              <w:rPr>
                <w:rFonts w:ascii="Times New Roman" w:eastAsia="標楷體" w:hAnsi="Times New Roman" w:hint="eastAsia"/>
                <w:color w:val="000000" w:themeColor="text1"/>
              </w:rPr>
              <w:t>，</w:t>
            </w:r>
            <w:r w:rsidR="00473389" w:rsidRPr="006824A2">
              <w:rPr>
                <w:rFonts w:ascii="Times New Roman" w:eastAsia="標楷體" w:hAnsi="Times New Roman" w:hint="eastAsia"/>
                <w:color w:val="000000" w:themeColor="text1"/>
              </w:rPr>
              <w:t>應</w:t>
            </w:r>
            <w:r w:rsidR="003C5CBA">
              <w:rPr>
                <w:rFonts w:ascii="Times New Roman" w:eastAsia="標楷體" w:hAnsi="Times New Roman" w:hint="eastAsia"/>
                <w:color w:val="000000" w:themeColor="text1"/>
              </w:rPr>
              <w:t>對</w:t>
            </w:r>
            <w:r w:rsidR="00473389" w:rsidRPr="006824A2">
              <w:rPr>
                <w:rFonts w:ascii="Times New Roman" w:eastAsia="標楷體" w:hAnsi="Times New Roman" w:hint="eastAsia"/>
                <w:color w:val="000000" w:themeColor="text1"/>
              </w:rPr>
              <w:t>病人是否出現出血相關併發症之徵兆及症狀</w:t>
            </w:r>
            <w:r w:rsidR="003C5CBA">
              <w:rPr>
                <w:rFonts w:ascii="Times New Roman" w:eastAsia="標楷體" w:hAnsi="Times New Roman" w:hint="eastAsia"/>
                <w:color w:val="000000" w:themeColor="text1"/>
              </w:rPr>
              <w:t>保持警覺</w:t>
            </w:r>
            <w:r w:rsidR="00B84277">
              <w:rPr>
                <w:rFonts w:ascii="Times New Roman" w:eastAsia="標楷體" w:hAnsi="Times New Roman" w:hint="eastAsia"/>
                <w:color w:val="000000" w:themeColor="text1"/>
              </w:rPr>
              <w:t>，</w:t>
            </w:r>
            <w:r w:rsidR="001D1DCA" w:rsidRPr="00B84277">
              <w:rPr>
                <w:rFonts w:ascii="Times New Roman" w:eastAsia="標楷體" w:hAnsi="Times New Roman" w:hint="eastAsia"/>
                <w:color w:val="000000" w:themeColor="text1"/>
              </w:rPr>
              <w:t>並提醒病人若出現相關症狀應儘速就醫。</w:t>
            </w:r>
          </w:p>
          <w:p w:rsidR="00575354" w:rsidRPr="006824A2" w:rsidRDefault="004E33E0" w:rsidP="00575354">
            <w:pPr>
              <w:pStyle w:val="Web"/>
              <w:numPr>
                <w:ilvl w:val="0"/>
                <w:numId w:val="1"/>
              </w:numPr>
              <w:spacing w:before="0" w:beforeAutospacing="0" w:after="0" w:afterAutospacing="0" w:line="400" w:lineRule="exact"/>
              <w:rPr>
                <w:rFonts w:ascii="Times New Roman" w:eastAsia="標楷體" w:hAnsi="Times New Roman" w:cs="Times New Roman"/>
                <w:color w:val="000000" w:themeColor="text1"/>
              </w:rPr>
            </w:pPr>
            <w:r w:rsidRPr="006824A2">
              <w:rPr>
                <w:rFonts w:ascii="Times New Roman" w:eastAsia="標楷體" w:hAnsi="Times New Roman" w:cs="Times New Roman"/>
                <w:b/>
                <w:bCs/>
                <w:color w:val="000000" w:themeColor="text1"/>
                <w:u w:val="single"/>
              </w:rPr>
              <w:t>病人</w:t>
            </w:r>
            <w:r w:rsidRPr="006824A2">
              <w:rPr>
                <w:rFonts w:ascii="Times New Roman" w:eastAsia="標楷體" w:hAnsi="Times New Roman" w:cs="Times New Roman"/>
                <w:b/>
                <w:color w:val="000000" w:themeColor="text1"/>
              </w:rPr>
              <w:t>應注意事項</w:t>
            </w:r>
            <w:r w:rsidRPr="006824A2">
              <w:rPr>
                <w:rFonts w:ascii="Times New Roman" w:eastAsia="標楷體" w:hAnsi="Times New Roman" w:cs="Times New Roman"/>
                <w:color w:val="000000" w:themeColor="text1"/>
              </w:rPr>
              <w:t>：</w:t>
            </w:r>
          </w:p>
          <w:p w:rsidR="00B42D25" w:rsidRPr="006824A2" w:rsidRDefault="00EA794C" w:rsidP="00C33EC5">
            <w:pPr>
              <w:pStyle w:val="Web"/>
              <w:numPr>
                <w:ilvl w:val="0"/>
                <w:numId w:val="3"/>
              </w:numPr>
              <w:spacing w:before="0" w:beforeAutospacing="0" w:after="0" w:afterAutospacing="0" w:line="400" w:lineRule="exact"/>
              <w:rPr>
                <w:rFonts w:ascii="Times New Roman" w:eastAsia="標楷體" w:hAnsi="Times New Roman" w:cs="Times New Roman"/>
                <w:color w:val="000000" w:themeColor="text1"/>
              </w:rPr>
            </w:pPr>
            <w:r w:rsidRPr="006824A2">
              <w:rPr>
                <w:rFonts w:ascii="Times New Roman" w:eastAsia="標楷體" w:hAnsi="Times New Roman" w:cs="Times New Roman"/>
                <w:color w:val="000000" w:themeColor="text1"/>
              </w:rPr>
              <w:t>就</w:t>
            </w:r>
            <w:r w:rsidR="0081612C" w:rsidRPr="006824A2">
              <w:rPr>
                <w:rFonts w:ascii="Times New Roman" w:eastAsia="標楷體" w:hAnsi="Times New Roman" w:cs="Times New Roman"/>
                <w:color w:val="000000" w:themeColor="text1"/>
              </w:rPr>
              <w:t>醫</w:t>
            </w:r>
            <w:r w:rsidRPr="006824A2">
              <w:rPr>
                <w:rFonts w:ascii="Times New Roman" w:eastAsia="標楷體" w:hAnsi="Times New Roman" w:cs="Times New Roman"/>
                <w:color w:val="000000" w:themeColor="text1"/>
              </w:rPr>
              <w:t>時應</w:t>
            </w:r>
            <w:r w:rsidR="00521C05" w:rsidRPr="006824A2">
              <w:rPr>
                <w:rFonts w:ascii="Times New Roman" w:eastAsia="標楷體" w:hAnsi="Times New Roman" w:cs="Times New Roman"/>
                <w:color w:val="000000" w:themeColor="text1"/>
              </w:rPr>
              <w:t>主動</w:t>
            </w:r>
            <w:r w:rsidRPr="006824A2">
              <w:rPr>
                <w:rFonts w:ascii="Times New Roman" w:eastAsia="標楷體" w:hAnsi="Times New Roman" w:cs="Times New Roman"/>
                <w:color w:val="000000" w:themeColor="text1"/>
              </w:rPr>
              <w:t>告知醫療人員</w:t>
            </w:r>
            <w:r w:rsidR="00AC13D3" w:rsidRPr="006824A2">
              <w:rPr>
                <w:rFonts w:ascii="Times New Roman" w:eastAsia="標楷體" w:hAnsi="Times New Roman" w:cs="Times New Roman" w:hint="eastAsia"/>
                <w:color w:val="000000" w:themeColor="text1"/>
              </w:rPr>
              <w:t>自身病史</w:t>
            </w:r>
            <w:r w:rsidR="00E12F6F" w:rsidRPr="006824A2">
              <w:rPr>
                <w:rFonts w:ascii="Times New Roman" w:eastAsia="標楷體" w:hAnsi="Times New Roman" w:cs="Times New Roman" w:hint="eastAsia"/>
                <w:color w:val="000000" w:themeColor="text1"/>
              </w:rPr>
              <w:t>、</w:t>
            </w:r>
            <w:r w:rsidR="009C4A1A" w:rsidRPr="006824A2">
              <w:rPr>
                <w:rFonts w:ascii="Times New Roman" w:eastAsia="標楷體" w:hAnsi="Times New Roman" w:cs="Times New Roman" w:hint="eastAsia"/>
                <w:color w:val="000000" w:themeColor="text1"/>
              </w:rPr>
              <w:t>用藥史</w:t>
            </w:r>
            <w:r w:rsidR="00E12F6F" w:rsidRPr="006824A2">
              <w:rPr>
                <w:rFonts w:ascii="Times New Roman" w:eastAsia="標楷體" w:hAnsi="Times New Roman" w:cs="Times New Roman" w:hint="eastAsia"/>
                <w:color w:val="000000" w:themeColor="text1"/>
              </w:rPr>
              <w:t>(</w:t>
            </w:r>
            <w:r w:rsidR="00E12F6F" w:rsidRPr="006824A2">
              <w:rPr>
                <w:rFonts w:ascii="Times New Roman" w:eastAsia="標楷體" w:hAnsi="Times New Roman" w:cs="Times New Roman" w:hint="eastAsia"/>
                <w:color w:val="000000" w:themeColor="text1"/>
              </w:rPr>
              <w:t>包括中草藥等</w:t>
            </w:r>
            <w:r w:rsidR="00E12F6F" w:rsidRPr="006824A2">
              <w:rPr>
                <w:rFonts w:ascii="Times New Roman" w:eastAsia="標楷體" w:hAnsi="Times New Roman" w:cs="Times New Roman" w:hint="eastAsia"/>
                <w:color w:val="000000" w:themeColor="text1"/>
              </w:rPr>
              <w:t>)</w:t>
            </w:r>
            <w:r w:rsidR="00E12F6F" w:rsidRPr="006824A2">
              <w:rPr>
                <w:rFonts w:ascii="Times New Roman" w:eastAsia="標楷體" w:hAnsi="Times New Roman" w:cs="Times New Roman" w:hint="eastAsia"/>
                <w:color w:val="000000" w:themeColor="text1"/>
              </w:rPr>
              <w:t>及是否使用健康食品</w:t>
            </w:r>
            <w:r w:rsidR="004532E3" w:rsidRPr="006824A2">
              <w:rPr>
                <w:rFonts w:ascii="Times New Roman" w:eastAsia="標楷體" w:hAnsi="Times New Roman" w:cs="Times New Roman" w:hint="eastAsia"/>
                <w:color w:val="000000" w:themeColor="text1"/>
              </w:rPr>
              <w:t>，</w:t>
            </w:r>
            <w:r w:rsidR="004532E3" w:rsidRPr="006824A2">
              <w:rPr>
                <w:rFonts w:ascii="Times New Roman" w:eastAsia="標楷體" w:hAnsi="Times New Roman" w:hint="eastAsia"/>
                <w:color w:val="000000" w:themeColor="text1"/>
              </w:rPr>
              <w:t>醫師將進一步評估您的用藥。</w:t>
            </w:r>
          </w:p>
          <w:p w:rsidR="003636F3" w:rsidRPr="006824A2" w:rsidRDefault="0081612C" w:rsidP="00984164">
            <w:pPr>
              <w:pStyle w:val="Web"/>
              <w:numPr>
                <w:ilvl w:val="0"/>
                <w:numId w:val="3"/>
              </w:numPr>
              <w:spacing w:before="0" w:beforeAutospacing="0" w:after="0" w:afterAutospacing="0" w:line="400" w:lineRule="exact"/>
              <w:rPr>
                <w:rFonts w:ascii="Times New Roman" w:eastAsia="標楷體" w:hAnsi="Times New Roman" w:cs="Times New Roman"/>
                <w:color w:val="000000" w:themeColor="text1"/>
              </w:rPr>
            </w:pPr>
            <w:r w:rsidRPr="006824A2">
              <w:rPr>
                <w:rFonts w:ascii="Times New Roman" w:eastAsia="標楷體" w:hAnsi="Times New Roman" w:cs="Times New Roman"/>
                <w:color w:val="000000" w:themeColor="text1"/>
              </w:rPr>
              <w:t>若</w:t>
            </w:r>
            <w:r w:rsidR="00EF5689" w:rsidRPr="006824A2">
              <w:rPr>
                <w:rFonts w:ascii="Times New Roman" w:eastAsia="標楷體" w:hAnsi="Times New Roman" w:cs="Times New Roman"/>
                <w:color w:val="000000" w:themeColor="text1"/>
              </w:rPr>
              <w:t>於</w:t>
            </w:r>
            <w:r w:rsidRPr="006824A2">
              <w:rPr>
                <w:rFonts w:ascii="Times New Roman" w:eastAsia="標楷體" w:hAnsi="Times New Roman" w:cs="Times New Roman"/>
                <w:color w:val="000000" w:themeColor="text1"/>
              </w:rPr>
              <w:t>服藥期間出現任何</w:t>
            </w:r>
            <w:r w:rsidR="00AC2457" w:rsidRPr="006824A2">
              <w:rPr>
                <w:rFonts w:ascii="Times New Roman" w:eastAsia="標楷體" w:hAnsi="Times New Roman" w:cs="Times New Roman" w:hint="eastAsia"/>
                <w:color w:val="000000" w:themeColor="text1"/>
              </w:rPr>
              <w:t>出血徵兆或症狀，例如：</w:t>
            </w:r>
            <w:r w:rsidR="008529F2" w:rsidRPr="006824A2">
              <w:rPr>
                <w:rFonts w:ascii="Times New Roman" w:eastAsia="標楷體" w:hAnsi="Times New Roman" w:cs="Times New Roman" w:hint="eastAsia"/>
                <w:color w:val="000000" w:themeColor="text1"/>
              </w:rPr>
              <w:t>血尿、血便、不</w:t>
            </w:r>
            <w:r w:rsidR="00EA4587" w:rsidRPr="006824A2">
              <w:rPr>
                <w:rFonts w:ascii="Times New Roman" w:eastAsia="標楷體" w:hAnsi="Times New Roman" w:cs="Times New Roman" w:hint="eastAsia"/>
                <w:color w:val="000000" w:themeColor="text1"/>
              </w:rPr>
              <w:t>明</w:t>
            </w:r>
            <w:r w:rsidR="008529F2" w:rsidRPr="006824A2">
              <w:rPr>
                <w:rFonts w:ascii="Times New Roman" w:eastAsia="標楷體" w:hAnsi="Times New Roman" w:cs="Times New Roman" w:hint="eastAsia"/>
                <w:color w:val="000000" w:themeColor="text1"/>
              </w:rPr>
              <w:t>瘀青等</w:t>
            </w:r>
            <w:r w:rsidRPr="006824A2">
              <w:rPr>
                <w:rFonts w:ascii="Times New Roman" w:eastAsia="標楷體" w:hAnsi="Times New Roman" w:cs="Times New Roman"/>
                <w:color w:val="000000" w:themeColor="text1"/>
              </w:rPr>
              <w:t>，請立即</w:t>
            </w:r>
            <w:r w:rsidR="00AC2457" w:rsidRPr="006824A2">
              <w:rPr>
                <w:rFonts w:ascii="Times New Roman" w:eastAsia="標楷體" w:hAnsi="Times New Roman" w:cs="Times New Roman" w:hint="eastAsia"/>
                <w:color w:val="000000" w:themeColor="text1"/>
              </w:rPr>
              <w:t>尋求醫療協助</w:t>
            </w:r>
            <w:r w:rsidRPr="006824A2">
              <w:rPr>
                <w:rFonts w:ascii="Times New Roman" w:eastAsia="標楷體" w:hAnsi="Times New Roman" w:cs="Times New Roman"/>
                <w:color w:val="000000" w:themeColor="text1"/>
              </w:rPr>
              <w:t>。</w:t>
            </w:r>
          </w:p>
          <w:p w:rsidR="003636F3" w:rsidRPr="006824A2" w:rsidRDefault="003636F3" w:rsidP="003636F3">
            <w:pPr>
              <w:pStyle w:val="Web"/>
              <w:numPr>
                <w:ilvl w:val="0"/>
                <w:numId w:val="3"/>
              </w:numPr>
              <w:spacing w:before="0" w:beforeAutospacing="0" w:after="0" w:afterAutospacing="0" w:line="400" w:lineRule="exact"/>
              <w:rPr>
                <w:rFonts w:ascii="Times New Roman" w:eastAsia="標楷體" w:hAnsi="Times New Roman" w:cs="Times New Roman"/>
                <w:color w:val="000000" w:themeColor="text1"/>
              </w:rPr>
            </w:pPr>
            <w:r w:rsidRPr="006824A2">
              <w:rPr>
                <w:rFonts w:ascii="Times New Roman" w:eastAsia="標楷體" w:hAnsi="Times New Roman" w:cs="Times New Roman"/>
                <w:color w:val="000000" w:themeColor="text1"/>
              </w:rPr>
              <w:t>若您對用藥有任何疑問請諮詢醫療人員，切勿於諮詢醫療人員前自行停藥。</w:t>
            </w:r>
          </w:p>
          <w:p w:rsidR="004E33E0" w:rsidRPr="006824A2" w:rsidRDefault="004E33E0" w:rsidP="00A62E90">
            <w:pPr>
              <w:pStyle w:val="Web"/>
              <w:numPr>
                <w:ilvl w:val="0"/>
                <w:numId w:val="1"/>
              </w:numPr>
              <w:spacing w:before="0" w:beforeAutospacing="0" w:after="0" w:afterAutospacing="0" w:line="400" w:lineRule="exact"/>
              <w:rPr>
                <w:rFonts w:ascii="Times New Roman" w:eastAsia="標楷體" w:hAnsi="Times New Roman" w:cs="Times New Roman"/>
                <w:color w:val="000000" w:themeColor="text1"/>
              </w:rPr>
            </w:pPr>
            <w:r w:rsidRPr="006824A2">
              <w:rPr>
                <w:rFonts w:ascii="Times New Roman" w:eastAsia="標楷體" w:hAnsi="Times New Roman" w:cs="Times New Roman"/>
                <w:color w:val="000000" w:themeColor="text1"/>
              </w:rPr>
              <w:t>醫療人員或病人懷疑因為使用（</w:t>
            </w:r>
            <w:r w:rsidR="00A62E90" w:rsidRPr="006824A2">
              <w:rPr>
                <w:rFonts w:ascii="Times New Roman" w:eastAsia="標楷體" w:hAnsi="Times New Roman" w:cs="Times New Roman"/>
                <w:color w:val="000000" w:themeColor="text1"/>
              </w:rPr>
              <w:t>服</w:t>
            </w:r>
            <w:r w:rsidR="003970A4" w:rsidRPr="006824A2">
              <w:rPr>
                <w:rFonts w:ascii="Times New Roman" w:eastAsia="標楷體" w:hAnsi="Times New Roman" w:cs="Times New Roman"/>
                <w:color w:val="000000" w:themeColor="text1"/>
              </w:rPr>
              <w:t>用</w:t>
            </w:r>
            <w:r w:rsidRPr="006824A2">
              <w:rPr>
                <w:rFonts w:ascii="Times New Roman" w:eastAsia="標楷體" w:hAnsi="Times New Roman" w:cs="Times New Roman"/>
                <w:color w:val="000000" w:themeColor="text1"/>
              </w:rPr>
              <w:t>）藥品導致不良反應發生時，請立即通報給衛生福利部所建置之全國藥物不良反應通報中心，並副知所屬廠商，藥物不良反應通報專線</w:t>
            </w:r>
            <w:r w:rsidRPr="006824A2">
              <w:rPr>
                <w:rFonts w:ascii="Times New Roman" w:eastAsia="標楷體" w:hAnsi="Times New Roman" w:cs="Times New Roman"/>
                <w:color w:val="000000" w:themeColor="text1"/>
              </w:rPr>
              <w:t>02-2396-0100</w:t>
            </w:r>
            <w:r w:rsidRPr="006824A2">
              <w:rPr>
                <w:rFonts w:ascii="Times New Roman" w:eastAsia="標楷體" w:hAnsi="Times New Roman" w:cs="Times New Roman"/>
                <w:color w:val="000000" w:themeColor="text1"/>
              </w:rPr>
              <w:t>，網站：</w:t>
            </w:r>
            <w:hyperlink r:id="rId10" w:history="1">
              <w:r w:rsidRPr="006824A2">
                <w:rPr>
                  <w:rStyle w:val="ab"/>
                  <w:rFonts w:ascii="Times New Roman" w:eastAsia="標楷體" w:hAnsi="Times New Roman"/>
                  <w:color w:val="000000" w:themeColor="text1"/>
                </w:rPr>
                <w:t>https://adr.fda.gov.tw</w:t>
              </w:r>
            </w:hyperlink>
            <w:r w:rsidRPr="006824A2">
              <w:rPr>
                <w:rFonts w:ascii="Times New Roman" w:eastAsia="標楷體" w:hAnsi="Times New Roman" w:cs="Times New Roman"/>
                <w:color w:val="000000" w:themeColor="text1"/>
              </w:rPr>
              <w:t>；衛生福利部食品藥物管理署獲知藥品安全訊息時，均會蒐集彙整相關資料進行評估，並對於新增之藥品風險採取對應之風險管控措施。</w:t>
            </w:r>
          </w:p>
        </w:tc>
      </w:tr>
    </w:tbl>
    <w:p w:rsidR="00EB5E84" w:rsidRDefault="00EB5E84">
      <w:pPr>
        <w:widowControl/>
      </w:pPr>
    </w:p>
    <w:p w:rsidR="00133A34" w:rsidRDefault="00133A34">
      <w:pPr>
        <w:widowControl/>
        <w:sectPr w:rsidR="00133A34" w:rsidSect="00A1746D">
          <w:pgSz w:w="11906" w:h="16838"/>
          <w:pgMar w:top="720" w:right="720" w:bottom="720" w:left="720" w:header="851" w:footer="992" w:gutter="0"/>
          <w:cols w:space="425"/>
          <w:docGrid w:type="lines" w:linePitch="360"/>
        </w:sectPr>
      </w:pPr>
    </w:p>
    <w:p w:rsidR="001104C1" w:rsidRPr="00C60446" w:rsidRDefault="001104C1" w:rsidP="00C60446">
      <w:pPr>
        <w:jc w:val="center"/>
        <w:rPr>
          <w:b/>
        </w:rPr>
      </w:pPr>
      <w:r w:rsidRPr="00C60446">
        <w:rPr>
          <w:rFonts w:ascii="Times New Roman" w:eastAsia="標楷體" w:hAnsi="Times New Roman" w:hint="eastAsia"/>
          <w:b/>
        </w:rPr>
        <w:lastRenderedPageBreak/>
        <w:t>附件</w:t>
      </w:r>
      <w:r w:rsidRPr="00C60446">
        <w:rPr>
          <w:rFonts w:ascii="Times New Roman" w:eastAsia="標楷體" w:hAnsi="Times New Roman" w:hint="eastAsia"/>
          <w:b/>
        </w:rPr>
        <w:t xml:space="preserve"> </w:t>
      </w:r>
      <w:r w:rsidR="004E12F5" w:rsidRPr="004E12F5">
        <w:rPr>
          <w:rFonts w:ascii="Times New Roman" w:eastAsia="標楷體" w:hAnsi="Times New Roman" w:hint="eastAsia"/>
          <w:b/>
        </w:rPr>
        <w:t>直接作用型</w:t>
      </w:r>
      <w:r w:rsidRPr="00C60446">
        <w:rPr>
          <w:rFonts w:ascii="Times New Roman" w:eastAsia="標楷體" w:hAnsi="Times New Roman" w:hint="eastAsia"/>
          <w:b/>
        </w:rPr>
        <w:t>口服抗凝血劑成分藥品</w:t>
      </w:r>
      <w:r w:rsidR="00E4436F">
        <w:rPr>
          <w:rFonts w:ascii="Times New Roman" w:eastAsia="標楷體" w:hAnsi="Times New Roman" w:hint="eastAsia"/>
          <w:b/>
        </w:rPr>
        <w:t>之作用機轉及</w:t>
      </w:r>
      <w:r w:rsidRPr="00C60446">
        <w:rPr>
          <w:rFonts w:ascii="Times New Roman" w:eastAsia="標楷體" w:hAnsi="Times New Roman" w:hint="eastAsia"/>
          <w:b/>
        </w:rPr>
        <w:t>適應症</w:t>
      </w:r>
    </w:p>
    <w:tbl>
      <w:tblPr>
        <w:tblStyle w:val="ae"/>
        <w:tblW w:w="0" w:type="auto"/>
        <w:tblLook w:val="04A0" w:firstRow="1" w:lastRow="0" w:firstColumn="1" w:lastColumn="0" w:noHBand="0" w:noVBand="1"/>
      </w:tblPr>
      <w:tblGrid>
        <w:gridCol w:w="988"/>
        <w:gridCol w:w="14400"/>
      </w:tblGrid>
      <w:tr w:rsidR="001104C1" w:rsidRPr="00332900" w:rsidTr="00E26841">
        <w:tc>
          <w:tcPr>
            <w:tcW w:w="15388" w:type="dxa"/>
            <w:gridSpan w:val="2"/>
            <w:tcBorders>
              <w:top w:val="nil"/>
              <w:left w:val="nil"/>
              <w:right w:val="nil"/>
            </w:tcBorders>
          </w:tcPr>
          <w:p w:rsidR="001104C1" w:rsidRPr="00332900" w:rsidRDefault="001104C1" w:rsidP="00C60446">
            <w:pPr>
              <w:pStyle w:val="a9"/>
              <w:widowControl/>
              <w:numPr>
                <w:ilvl w:val="0"/>
                <w:numId w:val="37"/>
              </w:numPr>
              <w:ind w:leftChars="0"/>
              <w:rPr>
                <w:rFonts w:ascii="Times New Roman" w:eastAsia="標楷體" w:hAnsi="Times New Roman"/>
                <w:b/>
                <w:color w:val="000000" w:themeColor="text1"/>
                <w:szCs w:val="24"/>
              </w:rPr>
            </w:pPr>
            <w:r w:rsidRPr="00332900">
              <w:rPr>
                <w:rFonts w:ascii="Times New Roman" w:eastAsia="標楷體" w:hAnsi="Times New Roman"/>
                <w:b/>
                <w:color w:val="000000" w:themeColor="text1"/>
                <w:szCs w:val="24"/>
              </w:rPr>
              <w:t>Apixaban</w:t>
            </w:r>
          </w:p>
        </w:tc>
      </w:tr>
      <w:tr w:rsidR="00F53CD7" w:rsidRPr="00386048" w:rsidTr="0067082C">
        <w:tc>
          <w:tcPr>
            <w:tcW w:w="988" w:type="dxa"/>
            <w:vAlign w:val="center"/>
          </w:tcPr>
          <w:p w:rsidR="00F53CD7" w:rsidRPr="00386048" w:rsidRDefault="00F53CD7" w:rsidP="0067082C">
            <w:pPr>
              <w:widowControl/>
              <w:jc w:val="both"/>
              <w:rPr>
                <w:rFonts w:ascii="Times New Roman" w:eastAsia="標楷體" w:hAnsi="Times New Roman"/>
                <w:color w:val="000000" w:themeColor="text1"/>
                <w:szCs w:val="24"/>
              </w:rPr>
            </w:pPr>
            <w:r w:rsidRPr="00386048">
              <w:rPr>
                <w:rFonts w:ascii="Times New Roman" w:eastAsia="標楷體" w:hAnsi="Times New Roman"/>
                <w:color w:val="000000" w:themeColor="text1"/>
                <w:szCs w:val="24"/>
              </w:rPr>
              <w:t>機轉</w:t>
            </w:r>
          </w:p>
        </w:tc>
        <w:tc>
          <w:tcPr>
            <w:tcW w:w="14400" w:type="dxa"/>
          </w:tcPr>
          <w:p w:rsidR="00F53CD7" w:rsidRPr="00386048" w:rsidRDefault="00F53CD7" w:rsidP="00C24D7D">
            <w:pPr>
              <w:widowControl/>
              <w:rPr>
                <w:rFonts w:ascii="Times New Roman" w:eastAsia="標楷體" w:hAnsi="Times New Roman"/>
              </w:rPr>
            </w:pPr>
            <w:r w:rsidRPr="00386048">
              <w:rPr>
                <w:rFonts w:ascii="Times New Roman" w:eastAsia="標楷體" w:hAnsi="Times New Roman"/>
              </w:rPr>
              <w:t>Apixaban</w:t>
            </w:r>
            <w:r w:rsidRPr="00386048">
              <w:rPr>
                <w:rFonts w:ascii="Times New Roman" w:eastAsia="標楷體" w:hAnsi="Times New Roman"/>
              </w:rPr>
              <w:t>是一種</w:t>
            </w:r>
            <w:r w:rsidRPr="00386048">
              <w:rPr>
                <w:rFonts w:ascii="Times New Roman" w:eastAsia="標楷體" w:hAnsi="Times New Roman"/>
              </w:rPr>
              <w:t>FXa</w:t>
            </w:r>
            <w:r w:rsidRPr="00386048">
              <w:rPr>
                <w:rFonts w:ascii="Times New Roman" w:eastAsia="標楷體" w:hAnsi="Times New Roman"/>
              </w:rPr>
              <w:t>的選擇性抑制劑。它並不</w:t>
            </w:r>
            <w:r w:rsidR="002657EB">
              <w:rPr>
                <w:rFonts w:ascii="Times New Roman" w:eastAsia="標楷體" w:hAnsi="Times New Roman" w:hint="eastAsia"/>
              </w:rPr>
              <w:t>須</w:t>
            </w:r>
            <w:r w:rsidRPr="00386048">
              <w:rPr>
                <w:rFonts w:ascii="Times New Roman" w:eastAsia="標楷體" w:hAnsi="Times New Roman"/>
              </w:rPr>
              <w:t>借助抗凝血酶</w:t>
            </w:r>
            <w:r w:rsidRPr="00386048">
              <w:rPr>
                <w:rFonts w:ascii="Times New Roman" w:eastAsia="標楷體" w:hAnsi="Times New Roman"/>
              </w:rPr>
              <w:t>III</w:t>
            </w:r>
            <w:r w:rsidRPr="00386048">
              <w:rPr>
                <w:rFonts w:ascii="Times New Roman" w:eastAsia="標楷體" w:hAnsi="Times New Roman"/>
              </w:rPr>
              <w:t>來產生抗血栓活性。</w:t>
            </w:r>
            <w:r w:rsidRPr="00386048">
              <w:rPr>
                <w:rFonts w:ascii="Times New Roman" w:eastAsia="標楷體" w:hAnsi="Times New Roman"/>
              </w:rPr>
              <w:t>Apixaban</w:t>
            </w:r>
            <w:r w:rsidRPr="00386048">
              <w:rPr>
                <w:rFonts w:ascii="Times New Roman" w:eastAsia="標楷體" w:hAnsi="Times New Roman"/>
              </w:rPr>
              <w:t>可抑制游離及與血液凝塊結合的</w:t>
            </w:r>
            <w:r w:rsidRPr="00386048">
              <w:rPr>
                <w:rFonts w:ascii="Times New Roman" w:eastAsia="標楷體" w:hAnsi="Times New Roman"/>
              </w:rPr>
              <w:t>FXa</w:t>
            </w:r>
            <w:r w:rsidRPr="00386048">
              <w:rPr>
                <w:rFonts w:ascii="Times New Roman" w:eastAsia="標楷體" w:hAnsi="Times New Roman"/>
              </w:rPr>
              <w:t>，以及凝血酶原酵素的活性。</w:t>
            </w:r>
            <w:r w:rsidRPr="00386048">
              <w:rPr>
                <w:rFonts w:ascii="Times New Roman" w:eastAsia="標楷體" w:hAnsi="Times New Roman"/>
              </w:rPr>
              <w:t>Apixaban</w:t>
            </w:r>
            <w:r w:rsidRPr="00386048">
              <w:rPr>
                <w:rFonts w:ascii="Times New Roman" w:eastAsia="標楷體" w:hAnsi="Times New Roman"/>
              </w:rPr>
              <w:t>對血小板凝集反應並不會產生直接的影響，但會間接地抑制由凝血酶所引發的血小板凝集反應。透過抑制</w:t>
            </w:r>
            <w:r w:rsidRPr="00386048">
              <w:rPr>
                <w:rFonts w:ascii="Times New Roman" w:eastAsia="標楷體" w:hAnsi="Times New Roman"/>
              </w:rPr>
              <w:t>FXa</w:t>
            </w:r>
            <w:r w:rsidRPr="00386048">
              <w:rPr>
                <w:rFonts w:ascii="Times New Roman" w:eastAsia="標楷體" w:hAnsi="Times New Roman"/>
              </w:rPr>
              <w:t>的作用，</w:t>
            </w:r>
            <w:r w:rsidRPr="00386048">
              <w:rPr>
                <w:rFonts w:ascii="Times New Roman" w:eastAsia="標楷體" w:hAnsi="Times New Roman"/>
              </w:rPr>
              <w:t>apixaban</w:t>
            </w:r>
            <w:r w:rsidRPr="00386048">
              <w:rPr>
                <w:rFonts w:ascii="Times New Roman" w:eastAsia="標楷體" w:hAnsi="Times New Roman"/>
              </w:rPr>
              <w:t>可降低凝血酶生成作用及血栓形成作用。</w:t>
            </w:r>
          </w:p>
        </w:tc>
      </w:tr>
      <w:tr w:rsidR="00F53CD7" w:rsidRPr="00386048" w:rsidTr="00E26841">
        <w:tc>
          <w:tcPr>
            <w:tcW w:w="988" w:type="dxa"/>
            <w:tcBorders>
              <w:bottom w:val="single" w:sz="4" w:space="0" w:color="auto"/>
            </w:tcBorders>
            <w:vAlign w:val="center"/>
          </w:tcPr>
          <w:p w:rsidR="00F53CD7" w:rsidRPr="00386048" w:rsidRDefault="00F53CD7" w:rsidP="0067082C">
            <w:pPr>
              <w:widowControl/>
              <w:jc w:val="both"/>
              <w:rPr>
                <w:rFonts w:ascii="Times New Roman" w:eastAsia="標楷體" w:hAnsi="Times New Roman"/>
              </w:rPr>
            </w:pPr>
            <w:r w:rsidRPr="00386048">
              <w:rPr>
                <w:rFonts w:ascii="Times New Roman" w:eastAsia="標楷體" w:hAnsi="Times New Roman"/>
              </w:rPr>
              <w:t>適應症</w:t>
            </w:r>
          </w:p>
        </w:tc>
        <w:tc>
          <w:tcPr>
            <w:tcW w:w="14400" w:type="dxa"/>
            <w:tcBorders>
              <w:bottom w:val="single" w:sz="4" w:space="0" w:color="auto"/>
            </w:tcBorders>
          </w:tcPr>
          <w:p w:rsidR="00F53CD7" w:rsidRPr="00386048" w:rsidRDefault="00F53CD7" w:rsidP="00807DE0">
            <w:pPr>
              <w:widowControl/>
              <w:rPr>
                <w:rFonts w:ascii="Times New Roman" w:eastAsia="標楷體" w:hAnsi="Times New Roman"/>
              </w:rPr>
            </w:pPr>
            <w:r w:rsidRPr="00386048">
              <w:rPr>
                <w:rFonts w:ascii="Times New Roman" w:eastAsia="標楷體" w:hAnsi="Times New Roman"/>
              </w:rPr>
              <w:t>用於成人非瓣膜性心房纖維顫動病患且有以下至少一項危險因子者預防發生中風與全身性栓塞。危險因子包括：</w:t>
            </w:r>
            <w:r w:rsidRPr="00386048">
              <w:rPr>
                <w:rFonts w:ascii="Times New Roman" w:eastAsia="標楷體" w:hAnsi="Times New Roman"/>
              </w:rPr>
              <w:t>(1)</w:t>
            </w:r>
            <w:r w:rsidRPr="00386048">
              <w:rPr>
                <w:rFonts w:ascii="Times New Roman" w:eastAsia="標楷體" w:hAnsi="Times New Roman"/>
              </w:rPr>
              <w:t>曾發生腦中風或短暫性腦缺血發作</w:t>
            </w:r>
            <w:r w:rsidRPr="00386048">
              <w:rPr>
                <w:rFonts w:ascii="Times New Roman" w:eastAsia="標楷體" w:hAnsi="Times New Roman"/>
              </w:rPr>
              <w:t>(transient ishemic attack)</w:t>
            </w:r>
            <w:r w:rsidRPr="00386048">
              <w:rPr>
                <w:rFonts w:ascii="Times New Roman" w:eastAsia="標楷體" w:hAnsi="Times New Roman"/>
              </w:rPr>
              <w:t>，</w:t>
            </w:r>
            <w:r w:rsidRPr="00386048">
              <w:rPr>
                <w:rFonts w:ascii="Times New Roman" w:eastAsia="標楷體" w:hAnsi="Times New Roman"/>
              </w:rPr>
              <w:t>(2)</w:t>
            </w:r>
            <w:r w:rsidRPr="00386048">
              <w:rPr>
                <w:rFonts w:ascii="Times New Roman" w:eastAsia="標楷體" w:hAnsi="Times New Roman"/>
              </w:rPr>
              <w:t>年齡大於或等於</w:t>
            </w:r>
            <w:r w:rsidRPr="00386048">
              <w:rPr>
                <w:rFonts w:ascii="Times New Roman" w:eastAsia="標楷體" w:hAnsi="Times New Roman"/>
              </w:rPr>
              <w:t>75</w:t>
            </w:r>
            <w:r w:rsidRPr="00386048">
              <w:rPr>
                <w:rFonts w:ascii="Times New Roman" w:eastAsia="標楷體" w:hAnsi="Times New Roman"/>
              </w:rPr>
              <w:t>歲，</w:t>
            </w:r>
            <w:r w:rsidRPr="00386048">
              <w:rPr>
                <w:rFonts w:ascii="Times New Roman" w:eastAsia="標楷體" w:hAnsi="Times New Roman"/>
              </w:rPr>
              <w:t>(3)</w:t>
            </w:r>
            <w:r w:rsidRPr="00386048">
              <w:rPr>
                <w:rFonts w:ascii="Times New Roman" w:eastAsia="標楷體" w:hAnsi="Times New Roman"/>
              </w:rPr>
              <w:t>高血壓，</w:t>
            </w:r>
            <w:r w:rsidRPr="00386048">
              <w:rPr>
                <w:rFonts w:ascii="Times New Roman" w:eastAsia="標楷體" w:hAnsi="Times New Roman"/>
              </w:rPr>
              <w:t>(4)</w:t>
            </w:r>
            <w:r w:rsidRPr="00386048">
              <w:rPr>
                <w:rFonts w:ascii="Times New Roman" w:eastAsia="標楷體" w:hAnsi="Times New Roman"/>
              </w:rPr>
              <w:t>糖尿病，及</w:t>
            </w:r>
            <w:r w:rsidRPr="00386048">
              <w:rPr>
                <w:rFonts w:ascii="Times New Roman" w:eastAsia="標楷體" w:hAnsi="Times New Roman"/>
              </w:rPr>
              <w:t>(5)</w:t>
            </w:r>
            <w:r w:rsidRPr="00386048">
              <w:rPr>
                <w:rFonts w:ascii="Times New Roman" w:eastAsia="標楷體" w:hAnsi="Times New Roman"/>
              </w:rPr>
              <w:t>有症狀之心衰竭</w:t>
            </w:r>
            <w:r w:rsidRPr="00386048">
              <w:rPr>
                <w:rFonts w:ascii="Times New Roman" w:eastAsia="標楷體" w:hAnsi="Times New Roman"/>
              </w:rPr>
              <w:t xml:space="preserve">(NYHA Class </w:t>
            </w:r>
            <w:r w:rsidRPr="00386048">
              <w:rPr>
                <w:rFonts w:ascii="新細明體" w:hAnsi="新細明體" w:cs="新細明體" w:hint="eastAsia"/>
              </w:rPr>
              <w:t>≧</w:t>
            </w:r>
            <w:r w:rsidRPr="00386048">
              <w:rPr>
                <w:rFonts w:ascii="Times New Roman" w:eastAsia="標楷體" w:hAnsi="Times New Roman"/>
              </w:rPr>
              <w:t>II)</w:t>
            </w:r>
            <w:r w:rsidRPr="00386048">
              <w:rPr>
                <w:rFonts w:ascii="Times New Roman" w:eastAsia="標楷體" w:hAnsi="Times New Roman"/>
              </w:rPr>
              <w:t>。在成人中治療深靜脈血栓</w:t>
            </w:r>
            <w:r w:rsidRPr="00386048">
              <w:rPr>
                <w:rFonts w:ascii="Times New Roman" w:eastAsia="標楷體" w:hAnsi="Times New Roman"/>
              </w:rPr>
              <w:t>(DVT)</w:t>
            </w:r>
            <w:r w:rsidRPr="00386048">
              <w:rPr>
                <w:rFonts w:ascii="Times New Roman" w:eastAsia="標楷體" w:hAnsi="Times New Roman"/>
              </w:rPr>
              <w:t>與肺栓塞</w:t>
            </w:r>
            <w:r w:rsidRPr="00386048">
              <w:rPr>
                <w:rFonts w:ascii="Times New Roman" w:eastAsia="標楷體" w:hAnsi="Times New Roman"/>
              </w:rPr>
              <w:t>(PE)</w:t>
            </w:r>
            <w:r w:rsidRPr="00386048">
              <w:rPr>
                <w:rFonts w:ascii="Times New Roman" w:eastAsia="標楷體" w:hAnsi="Times New Roman"/>
              </w:rPr>
              <w:t>，以及預防深靜脈血栓與肺栓塞復發</w:t>
            </w:r>
            <w:r w:rsidR="00C24D7D">
              <w:rPr>
                <w:rFonts w:ascii="Times New Roman" w:eastAsia="標楷體" w:hAnsi="Times New Roman" w:hint="eastAsia"/>
              </w:rPr>
              <w:t>。</w:t>
            </w:r>
          </w:p>
        </w:tc>
      </w:tr>
      <w:tr w:rsidR="007B7185" w:rsidRPr="00332900" w:rsidTr="00E26841">
        <w:tc>
          <w:tcPr>
            <w:tcW w:w="15388" w:type="dxa"/>
            <w:gridSpan w:val="2"/>
            <w:tcBorders>
              <w:left w:val="nil"/>
              <w:right w:val="nil"/>
            </w:tcBorders>
          </w:tcPr>
          <w:p w:rsidR="007B7185" w:rsidRPr="00332900" w:rsidRDefault="007B7185" w:rsidP="00332900">
            <w:pPr>
              <w:pStyle w:val="a9"/>
              <w:widowControl/>
              <w:numPr>
                <w:ilvl w:val="0"/>
                <w:numId w:val="37"/>
              </w:numPr>
              <w:ind w:leftChars="0"/>
              <w:rPr>
                <w:rFonts w:ascii="Times New Roman" w:eastAsia="標楷體" w:hAnsi="Times New Roman"/>
                <w:b/>
              </w:rPr>
            </w:pPr>
            <w:r w:rsidRPr="00332900">
              <w:rPr>
                <w:rFonts w:ascii="Times New Roman" w:eastAsia="標楷體" w:hAnsi="Times New Roman" w:hint="eastAsia"/>
                <w:b/>
                <w:color w:val="000000" w:themeColor="text1"/>
                <w:szCs w:val="24"/>
              </w:rPr>
              <w:t>D</w:t>
            </w:r>
            <w:r w:rsidRPr="00332900">
              <w:rPr>
                <w:rFonts w:ascii="Times New Roman" w:eastAsia="標楷體" w:hAnsi="Times New Roman"/>
                <w:b/>
                <w:color w:val="000000" w:themeColor="text1"/>
                <w:szCs w:val="24"/>
              </w:rPr>
              <w:t>abigatran etexilate</w:t>
            </w:r>
          </w:p>
        </w:tc>
      </w:tr>
      <w:tr w:rsidR="007B7185" w:rsidRPr="00386048" w:rsidTr="0067082C">
        <w:tc>
          <w:tcPr>
            <w:tcW w:w="988" w:type="dxa"/>
            <w:vAlign w:val="center"/>
          </w:tcPr>
          <w:p w:rsidR="007B7185" w:rsidRPr="00386048" w:rsidRDefault="007B7185" w:rsidP="0067082C">
            <w:pPr>
              <w:widowControl/>
              <w:jc w:val="both"/>
              <w:rPr>
                <w:rFonts w:ascii="Times New Roman" w:eastAsia="標楷體" w:hAnsi="Times New Roman"/>
                <w:color w:val="000000" w:themeColor="text1"/>
                <w:szCs w:val="24"/>
              </w:rPr>
            </w:pPr>
            <w:r w:rsidRPr="00386048">
              <w:rPr>
                <w:rFonts w:ascii="Times New Roman" w:eastAsia="標楷體" w:hAnsi="Times New Roman"/>
                <w:color w:val="000000" w:themeColor="text1"/>
                <w:szCs w:val="24"/>
              </w:rPr>
              <w:t>機轉</w:t>
            </w:r>
          </w:p>
        </w:tc>
        <w:tc>
          <w:tcPr>
            <w:tcW w:w="14400" w:type="dxa"/>
          </w:tcPr>
          <w:p w:rsidR="007B7185" w:rsidRPr="00023B86" w:rsidRDefault="007B7185" w:rsidP="007B7185">
            <w:pPr>
              <w:widowControl/>
              <w:rPr>
                <w:rFonts w:ascii="Times New Roman" w:eastAsia="標楷體" w:hAnsi="Times New Roman"/>
              </w:rPr>
            </w:pPr>
            <w:r w:rsidRPr="001A5911">
              <w:rPr>
                <w:rFonts w:ascii="Times New Roman" w:eastAsia="標楷體" w:hAnsi="Times New Roman" w:hint="eastAsia"/>
                <w:color w:val="000000" w:themeColor="text1"/>
                <w:szCs w:val="24"/>
              </w:rPr>
              <w:t>D</w:t>
            </w:r>
            <w:r w:rsidRPr="001A5911">
              <w:rPr>
                <w:rFonts w:ascii="Times New Roman" w:eastAsia="標楷體" w:hAnsi="Times New Roman"/>
                <w:color w:val="000000" w:themeColor="text1"/>
                <w:szCs w:val="24"/>
              </w:rPr>
              <w:t>abigatran etexilate</w:t>
            </w:r>
            <w:r>
              <w:rPr>
                <w:rFonts w:ascii="Times New Roman" w:eastAsia="標楷體" w:hAnsi="Times New Roman" w:hint="eastAsia"/>
                <w:color w:val="000000" w:themeColor="text1"/>
                <w:szCs w:val="24"/>
              </w:rPr>
              <w:t>是一個小分子前驅藥，不具任何藥理活性。口服後，</w:t>
            </w:r>
            <w:r w:rsidRPr="001A5911">
              <w:rPr>
                <w:rFonts w:ascii="Times New Roman" w:eastAsia="標楷體" w:hAnsi="Times New Roman"/>
                <w:color w:val="000000" w:themeColor="text1"/>
                <w:szCs w:val="24"/>
              </w:rPr>
              <w:t>dabigatran</w:t>
            </w:r>
            <w:r>
              <w:rPr>
                <w:rFonts w:ascii="Times New Roman" w:eastAsia="標楷體" w:hAnsi="Times New Roman" w:hint="eastAsia"/>
                <w:color w:val="000000" w:themeColor="text1"/>
                <w:szCs w:val="24"/>
              </w:rPr>
              <w:t xml:space="preserve"> </w:t>
            </w:r>
            <w:r w:rsidRPr="001A5911">
              <w:rPr>
                <w:rFonts w:ascii="Times New Roman" w:eastAsia="標楷體" w:hAnsi="Times New Roman"/>
                <w:color w:val="000000" w:themeColor="text1"/>
                <w:szCs w:val="24"/>
              </w:rPr>
              <w:t>etexilate</w:t>
            </w:r>
            <w:r>
              <w:rPr>
                <w:rFonts w:ascii="Times New Roman" w:eastAsia="標楷體" w:hAnsi="Times New Roman" w:hint="eastAsia"/>
                <w:color w:val="000000" w:themeColor="text1"/>
                <w:szCs w:val="24"/>
              </w:rPr>
              <w:t>可被迅速</w:t>
            </w:r>
            <w:r w:rsidR="00B15A9C">
              <w:rPr>
                <w:rFonts w:ascii="Times New Roman" w:eastAsia="標楷體" w:hAnsi="Times New Roman" w:hint="eastAsia"/>
                <w:color w:val="000000" w:themeColor="text1"/>
                <w:szCs w:val="24"/>
              </w:rPr>
              <w:t>吸收</w:t>
            </w:r>
            <w:r>
              <w:rPr>
                <w:rFonts w:ascii="Times New Roman" w:eastAsia="標楷體" w:hAnsi="Times New Roman" w:hint="eastAsia"/>
                <w:color w:val="000000" w:themeColor="text1"/>
                <w:szCs w:val="24"/>
              </w:rPr>
              <w:t>，並在血漿及肝臟內經酯酶</w:t>
            </w:r>
            <w:r>
              <w:rPr>
                <w:rFonts w:ascii="Times New Roman" w:eastAsia="標楷體" w:hAnsi="Times New Roman" w:hint="eastAsia"/>
                <w:color w:val="000000" w:themeColor="text1"/>
                <w:szCs w:val="24"/>
              </w:rPr>
              <w:t>(esterase)</w:t>
            </w:r>
            <w:r>
              <w:rPr>
                <w:rFonts w:ascii="Times New Roman" w:eastAsia="標楷體" w:hAnsi="Times New Roman" w:hint="eastAsia"/>
                <w:color w:val="000000" w:themeColor="text1"/>
                <w:szCs w:val="24"/>
              </w:rPr>
              <w:t>水解為</w:t>
            </w:r>
            <w:r w:rsidRPr="001A5911">
              <w:rPr>
                <w:rFonts w:ascii="Times New Roman" w:eastAsia="標楷體" w:hAnsi="Times New Roman"/>
                <w:color w:val="000000" w:themeColor="text1"/>
                <w:szCs w:val="24"/>
              </w:rPr>
              <w:t>dabigatran</w:t>
            </w:r>
            <w:r>
              <w:rPr>
                <w:rFonts w:ascii="Times New Roman" w:eastAsia="標楷體" w:hAnsi="Times New Roman" w:hint="eastAsia"/>
                <w:color w:val="000000" w:themeColor="text1"/>
                <w:szCs w:val="24"/>
              </w:rPr>
              <w:t>。</w:t>
            </w:r>
            <w:r>
              <w:rPr>
                <w:rFonts w:ascii="Times New Roman" w:eastAsia="標楷體" w:hAnsi="Times New Roman" w:hint="eastAsia"/>
                <w:color w:val="000000" w:themeColor="text1"/>
                <w:szCs w:val="24"/>
              </w:rPr>
              <w:t>D</w:t>
            </w:r>
            <w:r w:rsidRPr="001A5911">
              <w:rPr>
                <w:rFonts w:ascii="Times New Roman" w:eastAsia="標楷體" w:hAnsi="Times New Roman"/>
                <w:color w:val="000000" w:themeColor="text1"/>
                <w:szCs w:val="24"/>
              </w:rPr>
              <w:t>abigatran</w:t>
            </w:r>
            <w:r>
              <w:rPr>
                <w:rFonts w:ascii="Times New Roman" w:eastAsia="標楷體" w:hAnsi="Times New Roman" w:hint="eastAsia"/>
                <w:color w:val="000000" w:themeColor="text1"/>
                <w:szCs w:val="24"/>
              </w:rPr>
              <w:t>為血漿中的主要活性成分，是一種強效、競爭性、可逆轉的凝血酶直接抑制劑，於凝血連鎖反應過程中，凝血酶</w:t>
            </w:r>
            <w:r>
              <w:rPr>
                <w:rFonts w:ascii="Times New Roman" w:eastAsia="標楷體" w:hAnsi="Times New Roman" w:hint="eastAsia"/>
                <w:color w:val="000000" w:themeColor="text1"/>
                <w:szCs w:val="24"/>
              </w:rPr>
              <w:t>(</w:t>
            </w:r>
            <w:r>
              <w:rPr>
                <w:rFonts w:ascii="Times New Roman" w:eastAsia="標楷體" w:hAnsi="Times New Roman" w:hint="eastAsia"/>
                <w:color w:val="000000" w:themeColor="text1"/>
                <w:szCs w:val="24"/>
              </w:rPr>
              <w:t>屬絲胺酸蛋白質分解酶</w:t>
            </w:r>
            <w:r>
              <w:rPr>
                <w:rFonts w:ascii="Times New Roman" w:eastAsia="標楷體" w:hAnsi="Times New Roman" w:hint="eastAsia"/>
                <w:color w:val="000000" w:themeColor="text1"/>
                <w:szCs w:val="24"/>
              </w:rPr>
              <w:t>)</w:t>
            </w:r>
            <w:r>
              <w:rPr>
                <w:rFonts w:ascii="Times New Roman" w:eastAsia="標楷體" w:hAnsi="Times New Roman" w:hint="eastAsia"/>
                <w:color w:val="000000" w:themeColor="text1"/>
                <w:szCs w:val="24"/>
              </w:rPr>
              <w:t>能將纖維蛋白原</w:t>
            </w:r>
            <w:r>
              <w:rPr>
                <w:rFonts w:ascii="Times New Roman" w:eastAsia="標楷體" w:hAnsi="Times New Roman" w:hint="eastAsia"/>
                <w:color w:val="000000" w:themeColor="text1"/>
                <w:szCs w:val="24"/>
              </w:rPr>
              <w:t>(fibrinogen)</w:t>
            </w:r>
            <w:r>
              <w:rPr>
                <w:rFonts w:ascii="Times New Roman" w:eastAsia="標楷體" w:hAnsi="Times New Roman" w:hint="eastAsia"/>
                <w:color w:val="000000" w:themeColor="text1"/>
                <w:szCs w:val="24"/>
              </w:rPr>
              <w:t>轉變為纖維蛋白</w:t>
            </w:r>
            <w:r>
              <w:rPr>
                <w:rFonts w:ascii="Times New Roman" w:eastAsia="標楷體" w:hAnsi="Times New Roman" w:hint="eastAsia"/>
                <w:color w:val="000000" w:themeColor="text1"/>
                <w:szCs w:val="24"/>
              </w:rPr>
              <w:t>(fibrin)</w:t>
            </w:r>
            <w:r>
              <w:rPr>
                <w:rFonts w:ascii="Times New Roman" w:eastAsia="標楷體" w:hAnsi="Times New Roman" w:hint="eastAsia"/>
                <w:color w:val="000000" w:themeColor="text1"/>
                <w:szCs w:val="24"/>
              </w:rPr>
              <w:t>，因此抑制凝血酶就可預防血栓發生。</w:t>
            </w:r>
            <w:r>
              <w:rPr>
                <w:rFonts w:ascii="Times New Roman" w:eastAsia="標楷體" w:hAnsi="Times New Roman" w:hint="eastAsia"/>
                <w:color w:val="000000" w:themeColor="text1"/>
                <w:szCs w:val="24"/>
              </w:rPr>
              <w:t>D</w:t>
            </w:r>
            <w:r w:rsidRPr="001A5911">
              <w:rPr>
                <w:rFonts w:ascii="Times New Roman" w:eastAsia="標楷體" w:hAnsi="Times New Roman"/>
                <w:color w:val="000000" w:themeColor="text1"/>
                <w:szCs w:val="24"/>
              </w:rPr>
              <w:t>abigatran</w:t>
            </w:r>
            <w:r>
              <w:rPr>
                <w:rFonts w:ascii="Times New Roman" w:eastAsia="標楷體" w:hAnsi="Times New Roman" w:hint="eastAsia"/>
                <w:color w:val="000000" w:themeColor="text1"/>
                <w:szCs w:val="24"/>
              </w:rPr>
              <w:t>亦可抑制游離的凝血酶、與纖維蛋白鍵結的凝血酶，以及由凝血酶引發的血小板凝集。</w:t>
            </w:r>
          </w:p>
        </w:tc>
      </w:tr>
      <w:tr w:rsidR="007B7185" w:rsidRPr="00386048" w:rsidTr="00E26841">
        <w:tc>
          <w:tcPr>
            <w:tcW w:w="988" w:type="dxa"/>
            <w:tcBorders>
              <w:bottom w:val="single" w:sz="4" w:space="0" w:color="auto"/>
            </w:tcBorders>
            <w:vAlign w:val="center"/>
          </w:tcPr>
          <w:p w:rsidR="007B7185" w:rsidRPr="00386048" w:rsidRDefault="007B7185" w:rsidP="0067082C">
            <w:pPr>
              <w:widowControl/>
              <w:jc w:val="both"/>
              <w:rPr>
                <w:rFonts w:ascii="Times New Roman" w:eastAsia="標楷體" w:hAnsi="Times New Roman"/>
              </w:rPr>
            </w:pPr>
            <w:r w:rsidRPr="00386048">
              <w:rPr>
                <w:rFonts w:ascii="Times New Roman" w:eastAsia="標楷體" w:hAnsi="Times New Roman"/>
              </w:rPr>
              <w:t>適應症</w:t>
            </w:r>
          </w:p>
        </w:tc>
        <w:tc>
          <w:tcPr>
            <w:tcW w:w="14400" w:type="dxa"/>
            <w:tcBorders>
              <w:bottom w:val="single" w:sz="4" w:space="0" w:color="auto"/>
            </w:tcBorders>
          </w:tcPr>
          <w:p w:rsidR="007B7185" w:rsidRDefault="007B7185" w:rsidP="007B7185">
            <w:pPr>
              <w:pStyle w:val="a9"/>
              <w:widowControl/>
              <w:numPr>
                <w:ilvl w:val="0"/>
                <w:numId w:val="32"/>
              </w:numPr>
              <w:ind w:leftChars="0"/>
              <w:rPr>
                <w:rFonts w:ascii="Times New Roman" w:eastAsia="標楷體" w:hAnsi="Times New Roman"/>
              </w:rPr>
            </w:pPr>
            <w:r w:rsidRPr="009D69A8">
              <w:rPr>
                <w:rFonts w:ascii="Times New Roman" w:eastAsia="標楷體" w:hAnsi="Times New Roman" w:hint="eastAsia"/>
              </w:rPr>
              <w:t>用於靜脈血栓高危險群病患，以預防其於接受下肢重大骨科手術後之靜脈血栓栓塞症</w:t>
            </w:r>
            <w:r w:rsidRPr="009D69A8">
              <w:rPr>
                <w:rFonts w:ascii="Times New Roman" w:eastAsia="標楷體" w:hAnsi="Times New Roman" w:hint="eastAsia"/>
              </w:rPr>
              <w:t>(VTE)</w:t>
            </w:r>
            <w:r w:rsidRPr="009D69A8">
              <w:rPr>
                <w:rFonts w:ascii="Times New Roman" w:eastAsia="標楷體" w:hAnsi="Times New Roman" w:hint="eastAsia"/>
              </w:rPr>
              <w:t>。</w:t>
            </w:r>
          </w:p>
          <w:p w:rsidR="007B7185" w:rsidRDefault="007B7185" w:rsidP="007B7185">
            <w:pPr>
              <w:pStyle w:val="a9"/>
              <w:widowControl/>
              <w:numPr>
                <w:ilvl w:val="0"/>
                <w:numId w:val="32"/>
              </w:numPr>
              <w:ind w:leftChars="0"/>
              <w:rPr>
                <w:rFonts w:ascii="Times New Roman" w:eastAsia="標楷體" w:hAnsi="Times New Roman"/>
              </w:rPr>
            </w:pPr>
            <w:r w:rsidRPr="009D69A8">
              <w:rPr>
                <w:rFonts w:ascii="Times New Roman" w:eastAsia="標楷體" w:hAnsi="Times New Roman" w:hint="eastAsia"/>
              </w:rPr>
              <w:t>預防非瓣膜性心房纖維顫動病患發生中風與全身性栓塞。</w:t>
            </w:r>
          </w:p>
          <w:p w:rsidR="007B7185" w:rsidRPr="00386048" w:rsidRDefault="007B7185" w:rsidP="00807DE0">
            <w:pPr>
              <w:pStyle w:val="a9"/>
              <w:widowControl/>
              <w:numPr>
                <w:ilvl w:val="0"/>
                <w:numId w:val="32"/>
              </w:numPr>
              <w:ind w:leftChars="0"/>
              <w:rPr>
                <w:rFonts w:ascii="Times New Roman" w:eastAsia="標楷體" w:hAnsi="Times New Roman"/>
              </w:rPr>
            </w:pPr>
            <w:r w:rsidRPr="009D69A8">
              <w:rPr>
                <w:rFonts w:ascii="Times New Roman" w:eastAsia="標楷體" w:hAnsi="Times New Roman" w:hint="eastAsia"/>
              </w:rPr>
              <w:t>急性深層靜脈血栓</w:t>
            </w:r>
            <w:r w:rsidRPr="009D69A8">
              <w:rPr>
                <w:rFonts w:ascii="Times New Roman" w:eastAsia="標楷體" w:hAnsi="Times New Roman" w:hint="eastAsia"/>
              </w:rPr>
              <w:t>(DVT)</w:t>
            </w:r>
            <w:r w:rsidRPr="009D69A8">
              <w:rPr>
                <w:rFonts w:ascii="Times New Roman" w:eastAsia="標楷體" w:hAnsi="Times New Roman" w:hint="eastAsia"/>
              </w:rPr>
              <w:t>及</w:t>
            </w:r>
            <w:r w:rsidRPr="009D69A8">
              <w:rPr>
                <w:rFonts w:ascii="Times New Roman" w:eastAsia="標楷體" w:hAnsi="Times New Roman" w:hint="eastAsia"/>
              </w:rPr>
              <w:t>/</w:t>
            </w:r>
            <w:r w:rsidRPr="009D69A8">
              <w:rPr>
                <w:rFonts w:ascii="Times New Roman" w:eastAsia="標楷體" w:hAnsi="Times New Roman" w:hint="eastAsia"/>
              </w:rPr>
              <w:t>或肺栓塞</w:t>
            </w:r>
            <w:r w:rsidRPr="009D69A8">
              <w:rPr>
                <w:rFonts w:ascii="Times New Roman" w:eastAsia="標楷體" w:hAnsi="Times New Roman" w:hint="eastAsia"/>
              </w:rPr>
              <w:t>(PE)</w:t>
            </w:r>
            <w:r w:rsidRPr="009D69A8">
              <w:rPr>
                <w:rFonts w:ascii="Times New Roman" w:eastAsia="標楷體" w:hAnsi="Times New Roman" w:hint="eastAsia"/>
              </w:rPr>
              <w:t>之治療。</w:t>
            </w:r>
          </w:p>
        </w:tc>
      </w:tr>
      <w:tr w:rsidR="008A3F92" w:rsidRPr="00332900" w:rsidTr="00E26841">
        <w:tc>
          <w:tcPr>
            <w:tcW w:w="15388" w:type="dxa"/>
            <w:gridSpan w:val="2"/>
            <w:tcBorders>
              <w:left w:val="nil"/>
              <w:right w:val="nil"/>
            </w:tcBorders>
          </w:tcPr>
          <w:p w:rsidR="008A3F92" w:rsidRPr="00332900" w:rsidRDefault="008A3F92" w:rsidP="00332900">
            <w:pPr>
              <w:pStyle w:val="a9"/>
              <w:widowControl/>
              <w:numPr>
                <w:ilvl w:val="0"/>
                <w:numId w:val="37"/>
              </w:numPr>
              <w:ind w:leftChars="0"/>
              <w:rPr>
                <w:rFonts w:ascii="Times New Roman" w:eastAsia="標楷體" w:hAnsi="Times New Roman"/>
                <w:b/>
              </w:rPr>
            </w:pPr>
            <w:r w:rsidRPr="00332900">
              <w:rPr>
                <w:rFonts w:ascii="Times New Roman" w:eastAsia="標楷體" w:hAnsi="Times New Roman" w:hint="eastAsia"/>
                <w:b/>
                <w:color w:val="000000" w:themeColor="text1"/>
                <w:szCs w:val="24"/>
              </w:rPr>
              <w:t>E</w:t>
            </w:r>
            <w:r w:rsidRPr="00332900">
              <w:rPr>
                <w:rFonts w:ascii="Times New Roman" w:eastAsia="標楷體" w:hAnsi="Times New Roman"/>
                <w:b/>
                <w:color w:val="000000" w:themeColor="text1"/>
                <w:szCs w:val="24"/>
              </w:rPr>
              <w:t>doxaban</w:t>
            </w:r>
            <w:r w:rsidRPr="00332900">
              <w:rPr>
                <w:b/>
              </w:rPr>
              <w:t xml:space="preserve"> </w:t>
            </w:r>
            <w:r w:rsidRPr="00332900">
              <w:rPr>
                <w:rFonts w:ascii="Times New Roman" w:eastAsia="標楷體" w:hAnsi="Times New Roman" w:hint="eastAsia"/>
                <w:b/>
                <w:color w:val="000000" w:themeColor="text1"/>
                <w:szCs w:val="24"/>
              </w:rPr>
              <w:t>t</w:t>
            </w:r>
            <w:r w:rsidRPr="00332900">
              <w:rPr>
                <w:rFonts w:ascii="Times New Roman" w:eastAsia="標楷體" w:hAnsi="Times New Roman"/>
                <w:b/>
                <w:color w:val="000000" w:themeColor="text1"/>
                <w:szCs w:val="24"/>
              </w:rPr>
              <w:t>osilate</w:t>
            </w:r>
          </w:p>
        </w:tc>
      </w:tr>
      <w:tr w:rsidR="008A3F92" w:rsidRPr="00386048" w:rsidTr="0067082C">
        <w:tc>
          <w:tcPr>
            <w:tcW w:w="988" w:type="dxa"/>
            <w:vAlign w:val="center"/>
          </w:tcPr>
          <w:p w:rsidR="008A3F92" w:rsidRPr="00386048" w:rsidRDefault="008A3F92" w:rsidP="0067082C">
            <w:pPr>
              <w:widowControl/>
              <w:jc w:val="both"/>
              <w:rPr>
                <w:rFonts w:ascii="Times New Roman" w:eastAsia="標楷體" w:hAnsi="Times New Roman"/>
                <w:color w:val="000000" w:themeColor="text1"/>
                <w:szCs w:val="24"/>
              </w:rPr>
            </w:pPr>
            <w:r w:rsidRPr="00386048">
              <w:rPr>
                <w:rFonts w:ascii="Times New Roman" w:eastAsia="標楷體" w:hAnsi="Times New Roman"/>
                <w:color w:val="000000" w:themeColor="text1"/>
                <w:szCs w:val="24"/>
              </w:rPr>
              <w:t>機轉</w:t>
            </w:r>
          </w:p>
        </w:tc>
        <w:tc>
          <w:tcPr>
            <w:tcW w:w="14400" w:type="dxa"/>
          </w:tcPr>
          <w:p w:rsidR="008A3F92" w:rsidRPr="00386048" w:rsidRDefault="008A3F92" w:rsidP="00807DE0">
            <w:pPr>
              <w:widowControl/>
              <w:rPr>
                <w:rFonts w:ascii="Times New Roman" w:eastAsia="標楷體" w:hAnsi="Times New Roman"/>
              </w:rPr>
            </w:pPr>
            <w:r w:rsidRPr="001A5911">
              <w:rPr>
                <w:rFonts w:ascii="Times New Roman" w:eastAsia="標楷體" w:hAnsi="Times New Roman" w:hint="eastAsia"/>
                <w:color w:val="000000" w:themeColor="text1"/>
                <w:szCs w:val="24"/>
              </w:rPr>
              <w:t>E</w:t>
            </w:r>
            <w:r w:rsidRPr="001A5911">
              <w:rPr>
                <w:rFonts w:ascii="Times New Roman" w:eastAsia="標楷體" w:hAnsi="Times New Roman"/>
                <w:color w:val="000000" w:themeColor="text1"/>
                <w:szCs w:val="24"/>
              </w:rPr>
              <w:t>doxaban</w:t>
            </w:r>
            <w:r w:rsidRPr="001A5911">
              <w:t xml:space="preserve"> </w:t>
            </w:r>
            <w:r w:rsidRPr="001A5911">
              <w:rPr>
                <w:rFonts w:ascii="Times New Roman" w:eastAsia="標楷體" w:hAnsi="Times New Roman" w:hint="eastAsia"/>
                <w:color w:val="000000" w:themeColor="text1"/>
                <w:szCs w:val="24"/>
              </w:rPr>
              <w:t>t</w:t>
            </w:r>
            <w:r w:rsidRPr="001A5911">
              <w:rPr>
                <w:rFonts w:ascii="Times New Roman" w:eastAsia="標楷體" w:hAnsi="Times New Roman"/>
                <w:color w:val="000000" w:themeColor="text1"/>
                <w:szCs w:val="24"/>
              </w:rPr>
              <w:t>osilate</w:t>
            </w:r>
            <w:r w:rsidRPr="00D72185">
              <w:rPr>
                <w:rFonts w:ascii="Times New Roman" w:eastAsia="標楷體" w:hAnsi="Times New Roman"/>
              </w:rPr>
              <w:t>是一種具有高度選擇性、直接且可逆之第</w:t>
            </w:r>
            <w:r w:rsidRPr="00D72185">
              <w:rPr>
                <w:rFonts w:ascii="Times New Roman" w:eastAsia="標楷體" w:hAnsi="Times New Roman"/>
              </w:rPr>
              <w:t>Xa</w:t>
            </w:r>
            <w:r w:rsidRPr="00D72185">
              <w:rPr>
                <w:rFonts w:ascii="Times New Roman" w:eastAsia="標楷體" w:hAnsi="Times New Roman"/>
              </w:rPr>
              <w:t>凝血因子</w:t>
            </w:r>
            <w:r w:rsidRPr="00D72185">
              <w:rPr>
                <w:rFonts w:ascii="Times New Roman" w:eastAsia="標楷體" w:hAnsi="Times New Roman"/>
              </w:rPr>
              <w:t>(Factor Xa)</w:t>
            </w:r>
            <w:r w:rsidRPr="00D72185">
              <w:rPr>
                <w:rFonts w:ascii="Times New Roman" w:eastAsia="標楷體" w:hAnsi="Times New Roman"/>
              </w:rPr>
              <w:t>抑制劑；第</w:t>
            </w:r>
            <w:r w:rsidRPr="00D72185">
              <w:rPr>
                <w:rFonts w:ascii="Times New Roman" w:eastAsia="標楷體" w:hAnsi="Times New Roman"/>
              </w:rPr>
              <w:t>Xa</w:t>
            </w:r>
            <w:r w:rsidRPr="00D72185">
              <w:rPr>
                <w:rFonts w:ascii="Times New Roman" w:eastAsia="標楷體" w:hAnsi="Times New Roman"/>
              </w:rPr>
              <w:t>凝血因子</w:t>
            </w:r>
            <w:r w:rsidRPr="00D72185">
              <w:rPr>
                <w:rFonts w:ascii="Times New Roman" w:eastAsia="標楷體" w:hAnsi="Times New Roman"/>
              </w:rPr>
              <w:t>(Factor Xa)</w:t>
            </w:r>
            <w:r w:rsidRPr="00D72185">
              <w:rPr>
                <w:rFonts w:ascii="Times New Roman" w:eastAsia="標楷體" w:hAnsi="Times New Roman"/>
              </w:rPr>
              <w:t>為凝血連鎖反應最終共同路徑</w:t>
            </w:r>
            <w:r w:rsidRPr="00D72185">
              <w:rPr>
                <w:rFonts w:ascii="Times New Roman" w:eastAsia="標楷體" w:hAnsi="Times New Roman"/>
              </w:rPr>
              <w:t>(final common pathway)</w:t>
            </w:r>
            <w:r w:rsidRPr="00D72185">
              <w:rPr>
                <w:rFonts w:ascii="Times New Roman" w:eastAsia="標楷體" w:hAnsi="Times New Roman"/>
              </w:rPr>
              <w:t>中的絲胺酸蛋白酶。</w:t>
            </w:r>
            <w:r w:rsidRPr="001A5911">
              <w:rPr>
                <w:rFonts w:ascii="Times New Roman" w:eastAsia="標楷體" w:hAnsi="Times New Roman" w:hint="eastAsia"/>
                <w:color w:val="000000" w:themeColor="text1"/>
                <w:szCs w:val="24"/>
              </w:rPr>
              <w:t>E</w:t>
            </w:r>
            <w:r w:rsidRPr="001A5911">
              <w:rPr>
                <w:rFonts w:ascii="Times New Roman" w:eastAsia="標楷體" w:hAnsi="Times New Roman"/>
                <w:color w:val="000000" w:themeColor="text1"/>
                <w:szCs w:val="24"/>
              </w:rPr>
              <w:t>doxaban</w:t>
            </w:r>
            <w:r w:rsidRPr="001A5911">
              <w:t xml:space="preserve"> </w:t>
            </w:r>
            <w:r w:rsidRPr="001A5911">
              <w:rPr>
                <w:rFonts w:ascii="Times New Roman" w:eastAsia="標楷體" w:hAnsi="Times New Roman" w:hint="eastAsia"/>
                <w:color w:val="000000" w:themeColor="text1"/>
                <w:szCs w:val="24"/>
              </w:rPr>
              <w:t>t</w:t>
            </w:r>
            <w:r w:rsidRPr="001A5911">
              <w:rPr>
                <w:rFonts w:ascii="Times New Roman" w:eastAsia="標楷體" w:hAnsi="Times New Roman"/>
                <w:color w:val="000000" w:themeColor="text1"/>
                <w:szCs w:val="24"/>
              </w:rPr>
              <w:t>osilate</w:t>
            </w:r>
            <w:r w:rsidRPr="00D72185">
              <w:rPr>
                <w:rFonts w:ascii="Times New Roman" w:eastAsia="標楷體" w:hAnsi="Times New Roman"/>
              </w:rPr>
              <w:t>可抑制游離態第</w:t>
            </w:r>
            <w:r w:rsidRPr="00D72185">
              <w:rPr>
                <w:rFonts w:ascii="Times New Roman" w:eastAsia="標楷體" w:hAnsi="Times New Roman"/>
              </w:rPr>
              <w:t>Xa</w:t>
            </w:r>
            <w:r w:rsidRPr="00D72185">
              <w:rPr>
                <w:rFonts w:ascii="Times New Roman" w:eastAsia="標楷體" w:hAnsi="Times New Roman"/>
              </w:rPr>
              <w:t>凝血因子</w:t>
            </w:r>
            <w:r w:rsidRPr="00D72185">
              <w:rPr>
                <w:rFonts w:ascii="Times New Roman" w:eastAsia="標楷體" w:hAnsi="Times New Roman"/>
              </w:rPr>
              <w:t>(Factor Xa)</w:t>
            </w:r>
            <w:r w:rsidRPr="00D72185">
              <w:rPr>
                <w:rFonts w:ascii="Times New Roman" w:eastAsia="標楷體" w:hAnsi="Times New Roman"/>
              </w:rPr>
              <w:t>，以及凝血酶原酶</w:t>
            </w:r>
            <w:r w:rsidRPr="00D72185">
              <w:rPr>
                <w:rFonts w:ascii="Times New Roman" w:eastAsia="標楷體" w:hAnsi="Times New Roman"/>
              </w:rPr>
              <w:t>(prothrombinase)</w:t>
            </w:r>
            <w:r w:rsidRPr="00D72185">
              <w:rPr>
                <w:rFonts w:ascii="Times New Roman" w:eastAsia="標楷體" w:hAnsi="Times New Roman"/>
              </w:rPr>
              <w:t>的活性。凝血連鎖反應中的第</w:t>
            </w:r>
            <w:r w:rsidRPr="00D72185">
              <w:rPr>
                <w:rFonts w:ascii="Times New Roman" w:eastAsia="標楷體" w:hAnsi="Times New Roman"/>
              </w:rPr>
              <w:t>Xa</w:t>
            </w:r>
            <w:r w:rsidRPr="00D72185">
              <w:rPr>
                <w:rFonts w:ascii="Times New Roman" w:eastAsia="標楷體" w:hAnsi="Times New Roman"/>
              </w:rPr>
              <w:t>凝血因子</w:t>
            </w:r>
            <w:r w:rsidRPr="00D72185">
              <w:rPr>
                <w:rFonts w:ascii="Times New Roman" w:eastAsia="標楷體" w:hAnsi="Times New Roman"/>
              </w:rPr>
              <w:t>(Factor Xa)</w:t>
            </w:r>
            <w:r w:rsidRPr="00D72185">
              <w:rPr>
                <w:rFonts w:ascii="Times New Roman" w:eastAsia="標楷體" w:hAnsi="Times New Roman"/>
              </w:rPr>
              <w:t>若受到抑制，可減少凝血酶</w:t>
            </w:r>
            <w:r w:rsidRPr="00D72185">
              <w:rPr>
                <w:rFonts w:ascii="Times New Roman" w:eastAsia="標楷體" w:hAnsi="Times New Roman"/>
              </w:rPr>
              <w:t>(thrombin)</w:t>
            </w:r>
            <w:r w:rsidRPr="00D72185">
              <w:rPr>
                <w:rFonts w:ascii="Times New Roman" w:eastAsia="標楷體" w:hAnsi="Times New Roman"/>
              </w:rPr>
              <w:t>的生成、延長凝血時間，並降低血栓形成的風險。</w:t>
            </w:r>
          </w:p>
        </w:tc>
      </w:tr>
      <w:tr w:rsidR="008A3F92" w:rsidRPr="00386048" w:rsidTr="00E26841">
        <w:tc>
          <w:tcPr>
            <w:tcW w:w="988" w:type="dxa"/>
            <w:tcBorders>
              <w:bottom w:val="single" w:sz="4" w:space="0" w:color="auto"/>
            </w:tcBorders>
            <w:vAlign w:val="center"/>
          </w:tcPr>
          <w:p w:rsidR="008A3F92" w:rsidRPr="00386048" w:rsidRDefault="008A3F92" w:rsidP="0067082C">
            <w:pPr>
              <w:widowControl/>
              <w:jc w:val="both"/>
              <w:rPr>
                <w:rFonts w:ascii="Times New Roman" w:eastAsia="標楷體" w:hAnsi="Times New Roman"/>
              </w:rPr>
            </w:pPr>
            <w:r w:rsidRPr="00386048">
              <w:rPr>
                <w:rFonts w:ascii="Times New Roman" w:eastAsia="標楷體" w:hAnsi="Times New Roman"/>
              </w:rPr>
              <w:t>適應症</w:t>
            </w:r>
          </w:p>
        </w:tc>
        <w:tc>
          <w:tcPr>
            <w:tcW w:w="14400" w:type="dxa"/>
            <w:tcBorders>
              <w:bottom w:val="single" w:sz="4" w:space="0" w:color="auto"/>
            </w:tcBorders>
          </w:tcPr>
          <w:p w:rsidR="008A3F92" w:rsidRDefault="008A3F92" w:rsidP="008A3F92">
            <w:pPr>
              <w:pStyle w:val="a9"/>
              <w:widowControl/>
              <w:numPr>
                <w:ilvl w:val="0"/>
                <w:numId w:val="33"/>
              </w:numPr>
              <w:tabs>
                <w:tab w:val="left" w:pos="3255"/>
              </w:tabs>
              <w:ind w:leftChars="0"/>
              <w:rPr>
                <w:rFonts w:ascii="Times New Roman" w:eastAsia="標楷體" w:hAnsi="Times New Roman"/>
              </w:rPr>
            </w:pPr>
            <w:r w:rsidRPr="004B2EFB">
              <w:rPr>
                <w:rFonts w:ascii="Times New Roman" w:eastAsia="標楷體" w:hAnsi="Times New Roman" w:hint="eastAsia"/>
              </w:rPr>
              <w:t>預防非瓣膜性心房纖維顫動</w:t>
            </w:r>
            <w:r w:rsidRPr="004B2EFB">
              <w:rPr>
                <w:rFonts w:ascii="Times New Roman" w:eastAsia="標楷體" w:hAnsi="Times New Roman" w:hint="eastAsia"/>
              </w:rPr>
              <w:t>(Non-Valvular Atrial Fibrillation</w:t>
            </w:r>
            <w:r w:rsidRPr="004B2EFB">
              <w:rPr>
                <w:rFonts w:ascii="Times New Roman" w:eastAsia="標楷體" w:hAnsi="Times New Roman" w:hint="eastAsia"/>
              </w:rPr>
              <w:t>；</w:t>
            </w:r>
            <w:r w:rsidRPr="004B2EFB">
              <w:rPr>
                <w:rFonts w:ascii="Times New Roman" w:eastAsia="標楷體" w:hAnsi="Times New Roman" w:hint="eastAsia"/>
              </w:rPr>
              <w:t>NVAF)</w:t>
            </w:r>
            <w:r w:rsidRPr="004B2EFB">
              <w:rPr>
                <w:rFonts w:ascii="Times New Roman" w:eastAsia="標楷體" w:hAnsi="Times New Roman" w:hint="eastAsia"/>
              </w:rPr>
              <w:t>合併以下至少一項危險因子之病患發生中風及全身性栓塞</w:t>
            </w:r>
            <w:r w:rsidRPr="004B2EFB">
              <w:rPr>
                <w:rFonts w:ascii="Times New Roman" w:eastAsia="標楷體" w:hAnsi="Times New Roman" w:hint="eastAsia"/>
              </w:rPr>
              <w:t>(systemic embolism)</w:t>
            </w:r>
            <w:r w:rsidRPr="004B2EFB">
              <w:rPr>
                <w:rFonts w:ascii="Times New Roman" w:eastAsia="標楷體" w:hAnsi="Times New Roman" w:hint="eastAsia"/>
              </w:rPr>
              <w:t>。危險因子包括：鬱血性心臟衰竭、高血壓、年齡≧</w:t>
            </w:r>
            <w:r w:rsidRPr="004B2EFB">
              <w:rPr>
                <w:rFonts w:ascii="Times New Roman" w:eastAsia="標楷體" w:hAnsi="Times New Roman" w:hint="eastAsia"/>
              </w:rPr>
              <w:t>75</w:t>
            </w:r>
            <w:r w:rsidR="00C93C10">
              <w:rPr>
                <w:rFonts w:ascii="Times New Roman" w:eastAsia="標楷體" w:hAnsi="Times New Roman" w:hint="eastAsia"/>
              </w:rPr>
              <w:t>歲、糖尿病、</w:t>
            </w:r>
            <w:r w:rsidRPr="004B2EFB">
              <w:rPr>
                <w:rFonts w:ascii="Times New Roman" w:eastAsia="標楷體" w:hAnsi="Times New Roman" w:hint="eastAsia"/>
              </w:rPr>
              <w:t>曾發生中風或暫時性腦缺血</w:t>
            </w:r>
            <w:r w:rsidRPr="004B2EFB">
              <w:rPr>
                <w:rFonts w:ascii="Times New Roman" w:eastAsia="標楷體" w:hAnsi="Times New Roman" w:hint="eastAsia"/>
              </w:rPr>
              <w:t>(transient ischemic attack</w:t>
            </w:r>
            <w:r w:rsidRPr="004B2EFB">
              <w:rPr>
                <w:rFonts w:ascii="Times New Roman" w:eastAsia="標楷體" w:hAnsi="Times New Roman" w:hint="eastAsia"/>
              </w:rPr>
              <w:t>；</w:t>
            </w:r>
            <w:r w:rsidRPr="004B2EFB">
              <w:rPr>
                <w:rFonts w:ascii="Times New Roman" w:eastAsia="標楷體" w:hAnsi="Times New Roman" w:hint="eastAsia"/>
              </w:rPr>
              <w:t>TIA)</w:t>
            </w:r>
            <w:r w:rsidRPr="004B2EFB">
              <w:rPr>
                <w:rFonts w:ascii="Times New Roman" w:eastAsia="標楷體" w:hAnsi="Times New Roman" w:hint="eastAsia"/>
              </w:rPr>
              <w:t>。</w:t>
            </w:r>
          </w:p>
          <w:p w:rsidR="008A3F92" w:rsidRPr="008A3F92" w:rsidRDefault="008A3F92" w:rsidP="000001F3">
            <w:pPr>
              <w:pStyle w:val="a9"/>
              <w:widowControl/>
              <w:numPr>
                <w:ilvl w:val="0"/>
                <w:numId w:val="33"/>
              </w:numPr>
              <w:tabs>
                <w:tab w:val="left" w:pos="3255"/>
              </w:tabs>
              <w:ind w:leftChars="0"/>
              <w:rPr>
                <w:rFonts w:ascii="Times New Roman" w:eastAsia="標楷體" w:hAnsi="Times New Roman"/>
              </w:rPr>
            </w:pPr>
            <w:r w:rsidRPr="008A3F92">
              <w:rPr>
                <w:rFonts w:ascii="Times New Roman" w:eastAsia="標楷體" w:hAnsi="Times New Roman" w:hint="eastAsia"/>
              </w:rPr>
              <w:t>在初始</w:t>
            </w:r>
            <w:r w:rsidRPr="008A3F92">
              <w:rPr>
                <w:rFonts w:ascii="Times New Roman" w:eastAsia="標楷體" w:hAnsi="Times New Roman" w:hint="eastAsia"/>
              </w:rPr>
              <w:t>5</w:t>
            </w:r>
            <w:r w:rsidRPr="008A3F92">
              <w:rPr>
                <w:rFonts w:ascii="Times New Roman" w:eastAsia="標楷體" w:hAnsi="Times New Roman" w:hint="eastAsia"/>
              </w:rPr>
              <w:t>到</w:t>
            </w:r>
            <w:r w:rsidRPr="008A3F92">
              <w:rPr>
                <w:rFonts w:ascii="Times New Roman" w:eastAsia="標楷體" w:hAnsi="Times New Roman" w:hint="eastAsia"/>
              </w:rPr>
              <w:t>10</w:t>
            </w:r>
            <w:r w:rsidRPr="008A3F92">
              <w:rPr>
                <w:rFonts w:ascii="Times New Roman" w:eastAsia="標楷體" w:hAnsi="Times New Roman" w:hint="eastAsia"/>
              </w:rPr>
              <w:t>日的非經腸道抗凝血藥物治療後，</w:t>
            </w:r>
            <w:r w:rsidRPr="008A3F92">
              <w:rPr>
                <w:rFonts w:ascii="Times New Roman" w:eastAsia="標楷體" w:hAnsi="Times New Roman" w:hint="eastAsia"/>
              </w:rPr>
              <w:t>Lixiana</w:t>
            </w:r>
            <w:r w:rsidR="000001F3" w:rsidRPr="000001F3">
              <w:rPr>
                <w:rFonts w:ascii="Times New Roman" w:eastAsia="標楷體" w:hAnsi="Times New Roman" w:hint="eastAsia"/>
                <w:vertAlign w:val="superscript"/>
              </w:rPr>
              <w:t>®</w:t>
            </w:r>
            <w:r w:rsidRPr="008A3F92">
              <w:rPr>
                <w:rFonts w:ascii="Times New Roman" w:eastAsia="標楷體" w:hAnsi="Times New Roman" w:hint="eastAsia"/>
              </w:rPr>
              <w:t>可用於治療靜脈栓塞</w:t>
            </w:r>
            <w:r w:rsidRPr="008A3F92">
              <w:rPr>
                <w:rFonts w:ascii="Times New Roman" w:eastAsia="標楷體" w:hAnsi="Times New Roman" w:hint="eastAsia"/>
              </w:rPr>
              <w:t>(Venous thromboembolism</w:t>
            </w:r>
            <w:r w:rsidRPr="008A3F92">
              <w:rPr>
                <w:rFonts w:ascii="Times New Roman" w:eastAsia="標楷體" w:hAnsi="Times New Roman" w:hint="eastAsia"/>
              </w:rPr>
              <w:t>；</w:t>
            </w:r>
            <w:r w:rsidRPr="008A3F92">
              <w:rPr>
                <w:rFonts w:ascii="Times New Roman" w:eastAsia="標楷體" w:hAnsi="Times New Roman" w:hint="eastAsia"/>
              </w:rPr>
              <w:t xml:space="preserve"> VTE)</w:t>
            </w:r>
            <w:r w:rsidRPr="008A3F92">
              <w:rPr>
                <w:rFonts w:ascii="Times New Roman" w:eastAsia="標楷體" w:hAnsi="Times New Roman" w:hint="eastAsia"/>
              </w:rPr>
              <w:t>。靜脈栓塞包括深層靜脈栓塞</w:t>
            </w:r>
            <w:r w:rsidRPr="008A3F92">
              <w:rPr>
                <w:rFonts w:ascii="Times New Roman" w:eastAsia="標楷體" w:hAnsi="Times New Roman" w:hint="eastAsia"/>
              </w:rPr>
              <w:t>(Deep Vein Thrombosis</w:t>
            </w:r>
            <w:r w:rsidRPr="008A3F92">
              <w:rPr>
                <w:rFonts w:ascii="Times New Roman" w:eastAsia="標楷體" w:hAnsi="Times New Roman" w:hint="eastAsia"/>
              </w:rPr>
              <w:t>；</w:t>
            </w:r>
            <w:r w:rsidRPr="008A3F92">
              <w:rPr>
                <w:rFonts w:ascii="Times New Roman" w:eastAsia="標楷體" w:hAnsi="Times New Roman" w:hint="eastAsia"/>
              </w:rPr>
              <w:t xml:space="preserve"> DVT)</w:t>
            </w:r>
            <w:r w:rsidRPr="008A3F92">
              <w:rPr>
                <w:rFonts w:ascii="Times New Roman" w:eastAsia="標楷體" w:hAnsi="Times New Roman" w:hint="eastAsia"/>
              </w:rPr>
              <w:t>及肺栓塞</w:t>
            </w:r>
            <w:r w:rsidRPr="008A3F92">
              <w:rPr>
                <w:rFonts w:ascii="Times New Roman" w:eastAsia="標楷體" w:hAnsi="Times New Roman" w:hint="eastAsia"/>
              </w:rPr>
              <w:t>(Pulmonary Embolism</w:t>
            </w:r>
            <w:r w:rsidRPr="008A3F92">
              <w:rPr>
                <w:rFonts w:ascii="Times New Roman" w:eastAsia="標楷體" w:hAnsi="Times New Roman" w:hint="eastAsia"/>
              </w:rPr>
              <w:t>；</w:t>
            </w:r>
            <w:r w:rsidRPr="008A3F92">
              <w:rPr>
                <w:rFonts w:ascii="Times New Roman" w:eastAsia="標楷體" w:hAnsi="Times New Roman" w:hint="eastAsia"/>
              </w:rPr>
              <w:t xml:space="preserve"> PE)</w:t>
            </w:r>
          </w:p>
        </w:tc>
      </w:tr>
    </w:tbl>
    <w:p w:rsidR="00E26841" w:rsidRDefault="00E26841"/>
    <w:p w:rsidR="00E26841" w:rsidRDefault="00E26841"/>
    <w:tbl>
      <w:tblPr>
        <w:tblStyle w:val="ae"/>
        <w:tblW w:w="0" w:type="auto"/>
        <w:tblLook w:val="04A0" w:firstRow="1" w:lastRow="0" w:firstColumn="1" w:lastColumn="0" w:noHBand="0" w:noVBand="1"/>
      </w:tblPr>
      <w:tblGrid>
        <w:gridCol w:w="988"/>
        <w:gridCol w:w="14400"/>
      </w:tblGrid>
      <w:tr w:rsidR="008A3F92" w:rsidRPr="00332900" w:rsidTr="00E26841">
        <w:tc>
          <w:tcPr>
            <w:tcW w:w="15388" w:type="dxa"/>
            <w:gridSpan w:val="2"/>
            <w:tcBorders>
              <w:top w:val="nil"/>
              <w:left w:val="nil"/>
              <w:right w:val="nil"/>
            </w:tcBorders>
          </w:tcPr>
          <w:p w:rsidR="008A3F92" w:rsidRPr="00332900" w:rsidRDefault="008A3F92" w:rsidP="00332900">
            <w:pPr>
              <w:pStyle w:val="a9"/>
              <w:widowControl/>
              <w:numPr>
                <w:ilvl w:val="0"/>
                <w:numId w:val="37"/>
              </w:numPr>
              <w:ind w:leftChars="0"/>
              <w:rPr>
                <w:rFonts w:ascii="Times New Roman" w:eastAsia="標楷體" w:hAnsi="Times New Roman"/>
                <w:b/>
              </w:rPr>
            </w:pPr>
            <w:r w:rsidRPr="00332900">
              <w:rPr>
                <w:rFonts w:ascii="Times New Roman" w:eastAsia="標楷體" w:hAnsi="Times New Roman" w:hint="eastAsia"/>
                <w:b/>
                <w:color w:val="000000" w:themeColor="text1"/>
                <w:szCs w:val="24"/>
              </w:rPr>
              <w:lastRenderedPageBreak/>
              <w:t>R</w:t>
            </w:r>
            <w:r w:rsidRPr="00332900">
              <w:rPr>
                <w:rFonts w:ascii="Times New Roman" w:eastAsia="標楷體" w:hAnsi="Times New Roman"/>
                <w:b/>
                <w:color w:val="000000" w:themeColor="text1"/>
                <w:szCs w:val="24"/>
              </w:rPr>
              <w:t>ivaroxaban</w:t>
            </w:r>
          </w:p>
        </w:tc>
      </w:tr>
      <w:tr w:rsidR="00716422" w:rsidRPr="00386048" w:rsidTr="0067082C">
        <w:tc>
          <w:tcPr>
            <w:tcW w:w="988" w:type="dxa"/>
            <w:vAlign w:val="center"/>
          </w:tcPr>
          <w:p w:rsidR="00716422" w:rsidRPr="00386048" w:rsidRDefault="00716422" w:rsidP="0067082C">
            <w:pPr>
              <w:widowControl/>
              <w:jc w:val="both"/>
              <w:rPr>
                <w:rFonts w:ascii="Times New Roman" w:eastAsia="標楷體" w:hAnsi="Times New Roman"/>
                <w:color w:val="000000" w:themeColor="text1"/>
                <w:szCs w:val="24"/>
              </w:rPr>
            </w:pPr>
            <w:r w:rsidRPr="00386048">
              <w:rPr>
                <w:rFonts w:ascii="Times New Roman" w:eastAsia="標楷體" w:hAnsi="Times New Roman"/>
                <w:color w:val="000000" w:themeColor="text1"/>
                <w:szCs w:val="24"/>
              </w:rPr>
              <w:t>機轉</w:t>
            </w:r>
          </w:p>
        </w:tc>
        <w:tc>
          <w:tcPr>
            <w:tcW w:w="14400" w:type="dxa"/>
          </w:tcPr>
          <w:p w:rsidR="00716422" w:rsidRPr="00023B86" w:rsidRDefault="00716422" w:rsidP="00807DE0">
            <w:pPr>
              <w:widowControl/>
              <w:rPr>
                <w:rFonts w:ascii="Times New Roman" w:eastAsia="標楷體" w:hAnsi="Times New Roman"/>
              </w:rPr>
            </w:pPr>
            <w:r w:rsidRPr="00D72185">
              <w:rPr>
                <w:rFonts w:ascii="Times New Roman" w:eastAsia="標楷體" w:hAnsi="Times New Roman"/>
              </w:rPr>
              <w:t>Rivaroxaban</w:t>
            </w:r>
            <w:r w:rsidRPr="00D72185">
              <w:rPr>
                <w:rFonts w:ascii="Times New Roman" w:eastAsia="標楷體" w:hAnsi="Times New Roman"/>
              </w:rPr>
              <w:t>為口服生體可用率之高選擇性直接凝血因子</w:t>
            </w:r>
            <w:r w:rsidRPr="00D72185">
              <w:rPr>
                <w:rFonts w:ascii="Times New Roman" w:eastAsia="標楷體" w:hAnsi="Times New Roman"/>
              </w:rPr>
              <w:t>Xa</w:t>
            </w:r>
            <w:r w:rsidRPr="00D72185">
              <w:rPr>
                <w:rFonts w:ascii="Times New Roman" w:eastAsia="標楷體" w:hAnsi="Times New Roman"/>
              </w:rPr>
              <w:t>抑制劑。凝血因子</w:t>
            </w:r>
            <w:r w:rsidRPr="00D72185">
              <w:rPr>
                <w:rFonts w:ascii="Times New Roman" w:eastAsia="標楷體" w:hAnsi="Times New Roman"/>
              </w:rPr>
              <w:t>X</w:t>
            </w:r>
            <w:r w:rsidRPr="00D72185">
              <w:rPr>
                <w:rFonts w:ascii="Times New Roman" w:eastAsia="標楷體" w:hAnsi="Times New Roman"/>
              </w:rPr>
              <w:t>經由內生性和外生性路徑活化成凝血因子</w:t>
            </w:r>
            <w:r w:rsidR="00807DE0">
              <w:rPr>
                <w:rFonts w:ascii="Times New Roman" w:eastAsia="標楷體" w:hAnsi="Times New Roman"/>
              </w:rPr>
              <w:t>Xa (FXa</w:t>
            </w:r>
            <w:r w:rsidRPr="00D72185">
              <w:rPr>
                <w:rFonts w:ascii="Times New Roman" w:eastAsia="標楷體" w:hAnsi="Times New Roman"/>
              </w:rPr>
              <w:t>)</w:t>
            </w:r>
            <w:r w:rsidRPr="00D72185">
              <w:rPr>
                <w:rFonts w:ascii="Times New Roman" w:eastAsia="標楷體" w:hAnsi="Times New Roman"/>
              </w:rPr>
              <w:t>，並且在血液凝集的梯瀑式作用中扮演重要的角色。</w:t>
            </w:r>
          </w:p>
        </w:tc>
      </w:tr>
      <w:tr w:rsidR="00716422" w:rsidRPr="00386048" w:rsidTr="0067082C">
        <w:tc>
          <w:tcPr>
            <w:tcW w:w="988" w:type="dxa"/>
            <w:vAlign w:val="center"/>
          </w:tcPr>
          <w:p w:rsidR="00716422" w:rsidRPr="00386048" w:rsidRDefault="00716422" w:rsidP="0067082C">
            <w:pPr>
              <w:widowControl/>
              <w:jc w:val="both"/>
              <w:rPr>
                <w:rFonts w:ascii="Times New Roman" w:eastAsia="標楷體" w:hAnsi="Times New Roman"/>
              </w:rPr>
            </w:pPr>
            <w:r w:rsidRPr="00386048">
              <w:rPr>
                <w:rFonts w:ascii="Times New Roman" w:eastAsia="標楷體" w:hAnsi="Times New Roman"/>
              </w:rPr>
              <w:t>適應症</w:t>
            </w:r>
          </w:p>
        </w:tc>
        <w:tc>
          <w:tcPr>
            <w:tcW w:w="14400" w:type="dxa"/>
          </w:tcPr>
          <w:p w:rsidR="003E78BC" w:rsidRDefault="00C26995" w:rsidP="003E78BC">
            <w:pPr>
              <w:widowControl/>
              <w:rPr>
                <w:rFonts w:ascii="Times New Roman" w:eastAsia="標楷體" w:hAnsi="Times New Roman"/>
                <w:u w:val="single"/>
              </w:rPr>
            </w:pPr>
            <w:r w:rsidRPr="00C26995">
              <w:rPr>
                <w:rFonts w:ascii="Times New Roman" w:eastAsia="標楷體" w:hAnsi="Times New Roman" w:hint="eastAsia"/>
                <w:u w:val="single"/>
              </w:rPr>
              <w:t>衛署藥輸字第</w:t>
            </w:r>
            <w:r w:rsidRPr="00C26995">
              <w:rPr>
                <w:rFonts w:ascii="Times New Roman" w:eastAsia="標楷體" w:hAnsi="Times New Roman" w:hint="eastAsia"/>
                <w:u w:val="single"/>
              </w:rPr>
              <w:t>025129</w:t>
            </w:r>
            <w:r w:rsidR="003E78BC">
              <w:rPr>
                <w:rFonts w:ascii="Times New Roman" w:eastAsia="標楷體" w:hAnsi="Times New Roman" w:hint="eastAsia"/>
                <w:u w:val="single"/>
              </w:rPr>
              <w:t>、</w:t>
            </w:r>
            <w:r w:rsidR="003E78BC" w:rsidRPr="00C26995">
              <w:rPr>
                <w:rFonts w:ascii="Times New Roman" w:eastAsia="標楷體" w:hAnsi="Times New Roman" w:hint="eastAsia"/>
                <w:u w:val="single"/>
              </w:rPr>
              <w:t>025647</w:t>
            </w:r>
            <w:r w:rsidR="003E78BC">
              <w:rPr>
                <w:rFonts w:ascii="Times New Roman" w:eastAsia="標楷體" w:hAnsi="Times New Roman" w:hint="eastAsia"/>
                <w:u w:val="single"/>
              </w:rPr>
              <w:t>、</w:t>
            </w:r>
            <w:r w:rsidR="003E78BC" w:rsidRPr="00C26995">
              <w:rPr>
                <w:rFonts w:ascii="Times New Roman" w:eastAsia="標楷體" w:hAnsi="Times New Roman" w:hint="eastAsia"/>
                <w:u w:val="single"/>
              </w:rPr>
              <w:t>025648</w:t>
            </w:r>
            <w:r w:rsidR="003E78BC">
              <w:rPr>
                <w:rFonts w:ascii="Times New Roman" w:eastAsia="標楷體" w:hAnsi="Times New Roman" w:hint="eastAsia"/>
                <w:u w:val="single"/>
              </w:rPr>
              <w:t>、</w:t>
            </w:r>
            <w:r w:rsidR="003E78BC" w:rsidRPr="00C26995">
              <w:rPr>
                <w:rFonts w:ascii="Times New Roman" w:eastAsia="標楷體" w:hAnsi="Times New Roman" w:hint="eastAsia"/>
                <w:u w:val="single"/>
              </w:rPr>
              <w:t>027733</w:t>
            </w:r>
            <w:r w:rsidR="003E78BC">
              <w:rPr>
                <w:rFonts w:ascii="Times New Roman" w:eastAsia="標楷體" w:hAnsi="Times New Roman" w:hint="eastAsia"/>
                <w:u w:val="single"/>
              </w:rPr>
              <w:t>、</w:t>
            </w:r>
            <w:r w:rsidR="003E78BC" w:rsidRPr="00C26995">
              <w:rPr>
                <w:rFonts w:ascii="Times New Roman" w:eastAsia="標楷體" w:hAnsi="Times New Roman" w:hint="eastAsia"/>
                <w:u w:val="single"/>
              </w:rPr>
              <w:t>027734</w:t>
            </w:r>
            <w:r w:rsidR="003E78BC">
              <w:rPr>
                <w:rFonts w:ascii="Times New Roman" w:eastAsia="標楷體" w:hAnsi="Times New Roman" w:hint="eastAsia"/>
                <w:u w:val="single"/>
              </w:rPr>
              <w:t>、</w:t>
            </w:r>
            <w:r w:rsidR="003E78BC" w:rsidRPr="00C26995">
              <w:rPr>
                <w:rFonts w:ascii="Times New Roman" w:eastAsia="標楷體" w:hAnsi="Times New Roman" w:hint="eastAsia"/>
                <w:u w:val="single"/>
              </w:rPr>
              <w:t>027735</w:t>
            </w:r>
            <w:r w:rsidRPr="00C26995">
              <w:rPr>
                <w:rFonts w:ascii="Times New Roman" w:eastAsia="標楷體" w:hAnsi="Times New Roman" w:hint="eastAsia"/>
                <w:u w:val="single"/>
              </w:rPr>
              <w:t>號</w:t>
            </w:r>
            <w:r w:rsidR="00C70B68">
              <w:rPr>
                <w:rFonts w:ascii="Times New Roman" w:eastAsia="標楷體" w:hAnsi="Times New Roman" w:hint="eastAsia"/>
                <w:u w:val="single"/>
              </w:rPr>
              <w:t xml:space="preserve"> (</w:t>
            </w:r>
            <w:r w:rsidR="00C70B68" w:rsidRPr="00C70B68">
              <w:rPr>
                <w:rFonts w:ascii="Times New Roman" w:eastAsia="標楷體" w:hAnsi="Times New Roman"/>
                <w:u w:val="single"/>
              </w:rPr>
              <w:t>Xarelto</w:t>
            </w:r>
            <w:r w:rsidR="00C70B68" w:rsidRPr="00C70B68">
              <w:rPr>
                <w:rFonts w:ascii="Times New Roman" w:eastAsia="標楷體" w:hAnsi="Times New Roman" w:hint="eastAsia"/>
                <w:u w:val="single"/>
                <w:vertAlign w:val="superscript"/>
              </w:rPr>
              <w:t>®</w:t>
            </w:r>
            <w:r w:rsidR="00C70B68" w:rsidRPr="00C70B68">
              <w:rPr>
                <w:rFonts w:ascii="Times New Roman" w:eastAsia="標楷體" w:hAnsi="Times New Roman"/>
                <w:u w:val="single"/>
              </w:rPr>
              <w:t xml:space="preserve"> </w:t>
            </w:r>
            <w:r w:rsidR="00C70B68">
              <w:rPr>
                <w:rFonts w:ascii="Times New Roman" w:eastAsia="標楷體" w:hAnsi="Times New Roman"/>
                <w:u w:val="single"/>
              </w:rPr>
              <w:t>10</w:t>
            </w:r>
            <w:r w:rsidR="00C70B68">
              <w:rPr>
                <w:rFonts w:ascii="Times New Roman" w:eastAsia="標楷體" w:hAnsi="Times New Roman" w:hint="eastAsia"/>
                <w:u w:val="single"/>
              </w:rPr>
              <w:t>、</w:t>
            </w:r>
            <w:r w:rsidR="00C70B68">
              <w:rPr>
                <w:rFonts w:ascii="Times New Roman" w:eastAsia="標楷體" w:hAnsi="Times New Roman" w:hint="eastAsia"/>
                <w:u w:val="single"/>
              </w:rPr>
              <w:t>20</w:t>
            </w:r>
            <w:r w:rsidR="00C70B68">
              <w:rPr>
                <w:rFonts w:ascii="Times New Roman" w:eastAsia="標楷體" w:hAnsi="Times New Roman" w:hint="eastAsia"/>
                <w:u w:val="single"/>
              </w:rPr>
              <w:t>、</w:t>
            </w:r>
            <w:r w:rsidR="00C70B68">
              <w:rPr>
                <w:rFonts w:ascii="Times New Roman" w:eastAsia="標楷體" w:hAnsi="Times New Roman" w:hint="eastAsia"/>
                <w:u w:val="single"/>
              </w:rPr>
              <w:t>15</w:t>
            </w:r>
            <w:r w:rsidR="00C70B68">
              <w:rPr>
                <w:rFonts w:ascii="Times New Roman" w:eastAsia="標楷體" w:hAnsi="Times New Roman"/>
                <w:u w:val="single"/>
              </w:rPr>
              <w:t>mg</w:t>
            </w:r>
            <w:r w:rsidR="00C70B68">
              <w:rPr>
                <w:rFonts w:ascii="Times New Roman" w:eastAsia="標楷體" w:hAnsi="Times New Roman" w:hint="eastAsia"/>
                <w:u w:val="single"/>
              </w:rPr>
              <w:t>)</w:t>
            </w:r>
          </w:p>
          <w:p w:rsidR="003E78BC" w:rsidRDefault="00C26995" w:rsidP="003E78BC">
            <w:pPr>
              <w:pStyle w:val="a9"/>
              <w:widowControl/>
              <w:numPr>
                <w:ilvl w:val="0"/>
                <w:numId w:val="36"/>
              </w:numPr>
              <w:ind w:leftChars="0"/>
              <w:rPr>
                <w:rFonts w:ascii="Times New Roman" w:eastAsia="標楷體" w:hAnsi="Times New Roman"/>
              </w:rPr>
            </w:pPr>
            <w:r w:rsidRPr="003E78BC">
              <w:rPr>
                <w:rFonts w:ascii="Times New Roman" w:eastAsia="標楷體" w:hAnsi="Times New Roman" w:hint="eastAsia"/>
              </w:rPr>
              <w:t>用於非瓣膜性心房顫動</w:t>
            </w:r>
            <w:r w:rsidRPr="003E78BC">
              <w:rPr>
                <w:rFonts w:ascii="Times New Roman" w:eastAsia="標楷體" w:hAnsi="Times New Roman" w:hint="eastAsia"/>
              </w:rPr>
              <w:t>(non-valvular atrial fibrillation)</w:t>
            </w:r>
            <w:r w:rsidRPr="003E78BC">
              <w:rPr>
                <w:rFonts w:ascii="Times New Roman" w:eastAsia="標楷體" w:hAnsi="Times New Roman" w:hint="eastAsia"/>
              </w:rPr>
              <w:t>且有下列至少一項危險因子者成人病患，預防中風及全身性栓塞</w:t>
            </w:r>
            <w:r w:rsidRPr="003E78BC">
              <w:rPr>
                <w:rFonts w:ascii="Times New Roman" w:eastAsia="標楷體" w:hAnsi="Times New Roman" w:hint="eastAsia"/>
              </w:rPr>
              <w:t>(systemic embolism)</w:t>
            </w:r>
            <w:r w:rsidRPr="003E78BC">
              <w:rPr>
                <w:rFonts w:ascii="Times New Roman" w:eastAsia="標楷體" w:hAnsi="Times New Roman" w:hint="eastAsia"/>
              </w:rPr>
              <w:t>。危險因子例如：心衰竭、高血壓、年齡大於等於</w:t>
            </w:r>
            <w:r w:rsidRPr="003E78BC">
              <w:rPr>
                <w:rFonts w:ascii="Times New Roman" w:eastAsia="標楷體" w:hAnsi="Times New Roman" w:hint="eastAsia"/>
              </w:rPr>
              <w:t>75</w:t>
            </w:r>
            <w:r w:rsidRPr="003E78BC">
              <w:rPr>
                <w:rFonts w:ascii="Times New Roman" w:eastAsia="標楷體" w:hAnsi="Times New Roman" w:hint="eastAsia"/>
              </w:rPr>
              <w:t>歲、糖尿病、曾發生腦中風或短暫性腦缺血發作</w:t>
            </w:r>
            <w:r w:rsidRPr="003E78BC">
              <w:rPr>
                <w:rFonts w:ascii="Times New Roman" w:eastAsia="標楷體" w:hAnsi="Times New Roman" w:hint="eastAsia"/>
              </w:rPr>
              <w:t>(transient ischemic attack)</w:t>
            </w:r>
            <w:r w:rsidRPr="003E78BC">
              <w:rPr>
                <w:rFonts w:ascii="Times New Roman" w:eastAsia="標楷體" w:hAnsi="Times New Roman" w:hint="eastAsia"/>
              </w:rPr>
              <w:t>。</w:t>
            </w:r>
          </w:p>
          <w:p w:rsidR="003E78BC" w:rsidRDefault="00C26995" w:rsidP="003E78BC">
            <w:pPr>
              <w:pStyle w:val="a9"/>
              <w:widowControl/>
              <w:numPr>
                <w:ilvl w:val="0"/>
                <w:numId w:val="36"/>
              </w:numPr>
              <w:ind w:leftChars="0"/>
              <w:rPr>
                <w:rFonts w:ascii="Times New Roman" w:eastAsia="標楷體" w:hAnsi="Times New Roman"/>
              </w:rPr>
            </w:pPr>
            <w:r w:rsidRPr="003E78BC">
              <w:rPr>
                <w:rFonts w:ascii="Times New Roman" w:eastAsia="標楷體" w:hAnsi="Times New Roman" w:hint="eastAsia"/>
              </w:rPr>
              <w:t>Rivaroxaban</w:t>
            </w:r>
            <w:r w:rsidRPr="003E78BC">
              <w:rPr>
                <w:rFonts w:ascii="Times New Roman" w:eastAsia="標楷體" w:hAnsi="Times New Roman" w:hint="eastAsia"/>
              </w:rPr>
              <w:t>用於靜脈血栓高危險群</w:t>
            </w:r>
            <w:r w:rsidRPr="003E78BC">
              <w:rPr>
                <w:rFonts w:ascii="Times New Roman" w:eastAsia="標楷體" w:hAnsi="Times New Roman" w:hint="eastAsia"/>
              </w:rPr>
              <w:t>(</w:t>
            </w:r>
            <w:r w:rsidRPr="003E78BC">
              <w:rPr>
                <w:rFonts w:ascii="Times New Roman" w:eastAsia="標楷體" w:hAnsi="Times New Roman" w:hint="eastAsia"/>
              </w:rPr>
              <w:t>曾發生有症狀之靜脈血栓症</w:t>
            </w:r>
            <w:r w:rsidRPr="003E78BC">
              <w:rPr>
                <w:rFonts w:ascii="Times New Roman" w:eastAsia="標楷體" w:hAnsi="Times New Roman" w:hint="eastAsia"/>
              </w:rPr>
              <w:t>)</w:t>
            </w:r>
            <w:r w:rsidRPr="003E78BC">
              <w:rPr>
                <w:rFonts w:ascii="Times New Roman" w:eastAsia="標楷體" w:hAnsi="Times New Roman" w:hint="eastAsia"/>
              </w:rPr>
              <w:t>病患，以預防其於接受下肢重大骨科手術後之靜脈血栓栓塞症</w:t>
            </w:r>
            <w:r w:rsidRPr="003E78BC">
              <w:rPr>
                <w:rFonts w:ascii="Times New Roman" w:eastAsia="標楷體" w:hAnsi="Times New Roman" w:hint="eastAsia"/>
              </w:rPr>
              <w:t>(VTE)</w:t>
            </w:r>
            <w:r w:rsidRPr="003E78BC">
              <w:rPr>
                <w:rFonts w:ascii="Times New Roman" w:eastAsia="標楷體" w:hAnsi="Times New Roman" w:hint="eastAsia"/>
              </w:rPr>
              <w:t>。</w:t>
            </w:r>
          </w:p>
          <w:p w:rsidR="00C26995" w:rsidRPr="003E78BC" w:rsidRDefault="00C26995" w:rsidP="003E78BC">
            <w:pPr>
              <w:pStyle w:val="a9"/>
              <w:widowControl/>
              <w:numPr>
                <w:ilvl w:val="0"/>
                <w:numId w:val="36"/>
              </w:numPr>
              <w:ind w:leftChars="0"/>
              <w:rPr>
                <w:rFonts w:ascii="Times New Roman" w:eastAsia="標楷體" w:hAnsi="Times New Roman"/>
              </w:rPr>
            </w:pPr>
            <w:r w:rsidRPr="003E78BC">
              <w:rPr>
                <w:rFonts w:ascii="Times New Roman" w:eastAsia="標楷體" w:hAnsi="Times New Roman" w:hint="eastAsia"/>
              </w:rPr>
              <w:t>治療深部靜脈血栓與肺栓塞及預防再發性深部靜脈血栓與肺栓塞。</w:t>
            </w:r>
          </w:p>
          <w:p w:rsidR="00C26995" w:rsidRPr="00C26995" w:rsidRDefault="00C26995" w:rsidP="00C26995">
            <w:pPr>
              <w:widowControl/>
              <w:rPr>
                <w:rFonts w:ascii="Times New Roman" w:eastAsia="標楷體" w:hAnsi="Times New Roman"/>
                <w:u w:val="single"/>
              </w:rPr>
            </w:pPr>
            <w:r w:rsidRPr="00C26995">
              <w:rPr>
                <w:rFonts w:ascii="Times New Roman" w:eastAsia="標楷體" w:hAnsi="Times New Roman" w:hint="eastAsia"/>
                <w:u w:val="single"/>
              </w:rPr>
              <w:t>衛部藥製字第</w:t>
            </w:r>
            <w:r w:rsidRPr="00C26995">
              <w:rPr>
                <w:rFonts w:ascii="Times New Roman" w:eastAsia="標楷體" w:hAnsi="Times New Roman" w:hint="eastAsia"/>
                <w:u w:val="single"/>
              </w:rPr>
              <w:t>060205</w:t>
            </w:r>
            <w:r w:rsidRPr="00C26995">
              <w:rPr>
                <w:rFonts w:ascii="Times New Roman" w:eastAsia="標楷體" w:hAnsi="Times New Roman" w:hint="eastAsia"/>
                <w:u w:val="single"/>
              </w:rPr>
              <w:t>號</w:t>
            </w:r>
            <w:r w:rsidR="00C70B68">
              <w:rPr>
                <w:rFonts w:ascii="Times New Roman" w:eastAsia="標楷體" w:hAnsi="Times New Roman" w:hint="eastAsia"/>
                <w:u w:val="single"/>
              </w:rPr>
              <w:t xml:space="preserve"> (</w:t>
            </w:r>
            <w:r w:rsidR="00C70B68" w:rsidRPr="00C70B68">
              <w:rPr>
                <w:rFonts w:ascii="Times New Roman" w:eastAsia="標楷體" w:hAnsi="Times New Roman"/>
                <w:u w:val="single"/>
              </w:rPr>
              <w:t>Xaroban</w:t>
            </w:r>
            <w:r w:rsidR="00C70B68" w:rsidRPr="00C70B68">
              <w:rPr>
                <w:rFonts w:ascii="Times New Roman" w:eastAsia="標楷體" w:hAnsi="Times New Roman" w:hint="eastAsia"/>
                <w:u w:val="single"/>
                <w:vertAlign w:val="superscript"/>
              </w:rPr>
              <w:t>®</w:t>
            </w:r>
            <w:r w:rsidR="00C70B68">
              <w:rPr>
                <w:rFonts w:ascii="Times New Roman" w:eastAsia="標楷體" w:hAnsi="Times New Roman" w:hint="eastAsia"/>
                <w:u w:val="single"/>
              </w:rPr>
              <w:t xml:space="preserve"> 15mg)</w:t>
            </w:r>
          </w:p>
          <w:p w:rsidR="00C26995" w:rsidRDefault="00C26995" w:rsidP="00C26995">
            <w:pPr>
              <w:pStyle w:val="a9"/>
              <w:widowControl/>
              <w:numPr>
                <w:ilvl w:val="0"/>
                <w:numId w:val="35"/>
              </w:numPr>
              <w:ind w:leftChars="0"/>
              <w:rPr>
                <w:rFonts w:ascii="Times New Roman" w:eastAsia="標楷體" w:hAnsi="Times New Roman"/>
              </w:rPr>
            </w:pPr>
            <w:r w:rsidRPr="00C26995">
              <w:rPr>
                <w:rFonts w:ascii="Times New Roman" w:eastAsia="標楷體" w:hAnsi="Times New Roman" w:hint="eastAsia"/>
              </w:rPr>
              <w:t>用於非瓣膜性心房顫動</w:t>
            </w:r>
            <w:r w:rsidRPr="00C26995">
              <w:rPr>
                <w:rFonts w:ascii="Times New Roman" w:eastAsia="標楷體" w:hAnsi="Times New Roman" w:hint="eastAsia"/>
              </w:rPr>
              <w:t>(non-valvular atrial fibrillation)</w:t>
            </w:r>
            <w:r w:rsidRPr="00C26995">
              <w:rPr>
                <w:rFonts w:ascii="Times New Roman" w:eastAsia="標楷體" w:hAnsi="Times New Roman" w:hint="eastAsia"/>
              </w:rPr>
              <w:t>且有下列至少一項危險因子者成人病患，預防中風及全身性栓塞</w:t>
            </w:r>
            <w:r w:rsidRPr="00C26995">
              <w:rPr>
                <w:rFonts w:ascii="Times New Roman" w:eastAsia="標楷體" w:hAnsi="Times New Roman" w:hint="eastAsia"/>
              </w:rPr>
              <w:t>(systemic embolism)</w:t>
            </w:r>
            <w:r w:rsidRPr="00C26995">
              <w:rPr>
                <w:rFonts w:ascii="Times New Roman" w:eastAsia="標楷體" w:hAnsi="Times New Roman" w:hint="eastAsia"/>
              </w:rPr>
              <w:t>。危險因子例如：心衰竭、高血壓、年齡大於等於</w:t>
            </w:r>
            <w:r w:rsidRPr="00C26995">
              <w:rPr>
                <w:rFonts w:ascii="Times New Roman" w:eastAsia="標楷體" w:hAnsi="Times New Roman" w:hint="eastAsia"/>
              </w:rPr>
              <w:t>75</w:t>
            </w:r>
            <w:r w:rsidRPr="00C26995">
              <w:rPr>
                <w:rFonts w:ascii="Times New Roman" w:eastAsia="標楷體" w:hAnsi="Times New Roman" w:hint="eastAsia"/>
              </w:rPr>
              <w:t>歲、糖尿病、曾發生腦中風或短暫性腦缺血發作</w:t>
            </w:r>
            <w:r w:rsidRPr="00C26995">
              <w:rPr>
                <w:rFonts w:ascii="Times New Roman" w:eastAsia="標楷體" w:hAnsi="Times New Roman" w:hint="eastAsia"/>
              </w:rPr>
              <w:t>(transient ischemic attack)</w:t>
            </w:r>
            <w:r w:rsidRPr="00C26995">
              <w:rPr>
                <w:rFonts w:ascii="Times New Roman" w:eastAsia="標楷體" w:hAnsi="Times New Roman" w:hint="eastAsia"/>
              </w:rPr>
              <w:t>。</w:t>
            </w:r>
          </w:p>
          <w:p w:rsidR="00C26995" w:rsidRDefault="00C26995" w:rsidP="00C26995">
            <w:pPr>
              <w:pStyle w:val="a9"/>
              <w:widowControl/>
              <w:numPr>
                <w:ilvl w:val="0"/>
                <w:numId w:val="35"/>
              </w:numPr>
              <w:ind w:leftChars="0"/>
              <w:rPr>
                <w:rFonts w:ascii="Times New Roman" w:eastAsia="標楷體" w:hAnsi="Times New Roman"/>
              </w:rPr>
            </w:pPr>
            <w:r w:rsidRPr="00C26995">
              <w:rPr>
                <w:rFonts w:ascii="Times New Roman" w:eastAsia="標楷體" w:hAnsi="Times New Roman" w:hint="eastAsia"/>
              </w:rPr>
              <w:t>治療深部靜脈血栓與肺栓塞及預防再發性深部靜脈血栓與肺栓塞。</w:t>
            </w:r>
          </w:p>
          <w:p w:rsidR="00592A82" w:rsidRPr="005E62F4" w:rsidRDefault="00592A82" w:rsidP="00592A82">
            <w:pPr>
              <w:widowControl/>
              <w:rPr>
                <w:rFonts w:ascii="Times New Roman" w:eastAsia="標楷體" w:hAnsi="Times New Roman"/>
                <w:u w:val="single"/>
              </w:rPr>
            </w:pPr>
            <w:r w:rsidRPr="005E62F4">
              <w:rPr>
                <w:rFonts w:ascii="Times New Roman" w:eastAsia="標楷體" w:hAnsi="Times New Roman" w:hint="eastAsia"/>
                <w:u w:val="single"/>
              </w:rPr>
              <w:t>衛部藥輸字第</w:t>
            </w:r>
            <w:r w:rsidRPr="005E62F4">
              <w:rPr>
                <w:rFonts w:ascii="Times New Roman" w:eastAsia="標楷體" w:hAnsi="Times New Roman" w:hint="eastAsia"/>
                <w:u w:val="single"/>
              </w:rPr>
              <w:t>027750</w:t>
            </w:r>
            <w:r w:rsidRPr="005E62F4">
              <w:rPr>
                <w:rFonts w:ascii="Times New Roman" w:eastAsia="標楷體" w:hAnsi="Times New Roman" w:hint="eastAsia"/>
                <w:u w:val="single"/>
              </w:rPr>
              <w:t>號</w:t>
            </w:r>
            <w:r w:rsidR="00C70B68">
              <w:rPr>
                <w:rFonts w:ascii="Times New Roman" w:eastAsia="標楷體" w:hAnsi="Times New Roman" w:hint="eastAsia"/>
                <w:u w:val="single"/>
              </w:rPr>
              <w:t xml:space="preserve"> (</w:t>
            </w:r>
            <w:r w:rsidR="00C70B68" w:rsidRPr="00C70B68">
              <w:rPr>
                <w:rFonts w:ascii="Times New Roman" w:eastAsia="標楷體" w:hAnsi="Times New Roman"/>
                <w:u w:val="single"/>
              </w:rPr>
              <w:t>Xarelto</w:t>
            </w:r>
            <w:r w:rsidR="00C70B68" w:rsidRPr="00C70B68">
              <w:rPr>
                <w:rFonts w:ascii="Times New Roman" w:eastAsia="標楷體" w:hAnsi="Times New Roman" w:hint="eastAsia"/>
                <w:u w:val="single"/>
                <w:vertAlign w:val="superscript"/>
              </w:rPr>
              <w:t>®</w:t>
            </w:r>
            <w:r w:rsidR="00C70B68">
              <w:rPr>
                <w:rFonts w:ascii="Times New Roman" w:eastAsia="標楷體" w:hAnsi="Times New Roman" w:hint="eastAsia"/>
                <w:u w:val="single"/>
              </w:rPr>
              <w:t xml:space="preserve"> </w:t>
            </w:r>
            <w:r w:rsidR="00C70B68">
              <w:rPr>
                <w:rFonts w:ascii="Times New Roman" w:eastAsia="標楷體" w:hAnsi="Times New Roman"/>
                <w:u w:val="single"/>
              </w:rPr>
              <w:t>2.5mg</w:t>
            </w:r>
            <w:r w:rsidR="00C70B68">
              <w:rPr>
                <w:rFonts w:ascii="Times New Roman" w:eastAsia="標楷體" w:hAnsi="Times New Roman" w:hint="eastAsia"/>
                <w:u w:val="single"/>
              </w:rPr>
              <w:t>)</w:t>
            </w:r>
          </w:p>
          <w:p w:rsidR="00592A82" w:rsidRPr="00592A82" w:rsidRDefault="00592A82" w:rsidP="001E6463">
            <w:pPr>
              <w:widowControl/>
              <w:ind w:leftChars="200" w:left="480"/>
              <w:rPr>
                <w:rFonts w:ascii="Times New Roman" w:eastAsia="標楷體" w:hAnsi="Times New Roman"/>
              </w:rPr>
            </w:pPr>
            <w:r w:rsidRPr="00592A82">
              <w:rPr>
                <w:rFonts w:ascii="Times New Roman" w:eastAsia="標楷體" w:hAnsi="Times New Roman" w:hint="eastAsia"/>
              </w:rPr>
              <w:t>與乙醯水楊酸</w:t>
            </w:r>
            <w:r w:rsidRPr="00592A82">
              <w:rPr>
                <w:rFonts w:ascii="Times New Roman" w:eastAsia="標楷體" w:hAnsi="Times New Roman" w:hint="eastAsia"/>
              </w:rPr>
              <w:t>(</w:t>
            </w:r>
            <w:r w:rsidRPr="00592A82">
              <w:rPr>
                <w:rFonts w:ascii="Times New Roman" w:eastAsia="標楷體" w:hAnsi="Times New Roman" w:hint="eastAsia"/>
              </w:rPr>
              <w:t>阿斯匹靈；</w:t>
            </w:r>
            <w:r w:rsidRPr="00592A82">
              <w:rPr>
                <w:rFonts w:ascii="Times New Roman" w:eastAsia="標楷體" w:hAnsi="Times New Roman" w:hint="eastAsia"/>
              </w:rPr>
              <w:t>ASA)</w:t>
            </w:r>
            <w:r w:rsidRPr="00592A82">
              <w:rPr>
                <w:rFonts w:ascii="Times New Roman" w:eastAsia="標楷體" w:hAnsi="Times New Roman" w:hint="eastAsia"/>
              </w:rPr>
              <w:t>併用，可用於發生缺血事件高危險群之冠狀動脈疾病</w:t>
            </w:r>
            <w:r w:rsidRPr="00592A82">
              <w:rPr>
                <w:rFonts w:ascii="Times New Roman" w:eastAsia="標楷體" w:hAnsi="Times New Roman" w:hint="eastAsia"/>
              </w:rPr>
              <w:t>(CAD)</w:t>
            </w:r>
            <w:r w:rsidRPr="00592A82">
              <w:rPr>
                <w:rFonts w:ascii="Times New Roman" w:eastAsia="標楷體" w:hAnsi="Times New Roman" w:hint="eastAsia"/>
              </w:rPr>
              <w:t>或症狀性周邊動脈疾病</w:t>
            </w:r>
            <w:r w:rsidRPr="00592A82">
              <w:rPr>
                <w:rFonts w:ascii="Times New Roman" w:eastAsia="標楷體" w:hAnsi="Times New Roman" w:hint="eastAsia"/>
              </w:rPr>
              <w:t>(PAD)</w:t>
            </w:r>
            <w:r w:rsidRPr="00592A82">
              <w:rPr>
                <w:rFonts w:ascii="Times New Roman" w:eastAsia="標楷體" w:hAnsi="Times New Roman" w:hint="eastAsia"/>
              </w:rPr>
              <w:t>病人，以預防動脈粥狀硬化血栓形成事件</w:t>
            </w:r>
            <w:r w:rsidRPr="00592A82">
              <w:rPr>
                <w:rFonts w:ascii="Times New Roman" w:eastAsia="標楷體" w:hAnsi="Times New Roman" w:hint="eastAsia"/>
              </w:rPr>
              <w:t>(atherothrombotic events)</w:t>
            </w:r>
            <w:r w:rsidRPr="00592A82">
              <w:rPr>
                <w:rFonts w:ascii="Times New Roman" w:eastAsia="標楷體" w:hAnsi="Times New Roman" w:hint="eastAsia"/>
              </w:rPr>
              <w:t>。</w:t>
            </w:r>
          </w:p>
        </w:tc>
      </w:tr>
    </w:tbl>
    <w:p w:rsidR="00F53CD7" w:rsidRPr="00F53CD7" w:rsidRDefault="00F53CD7">
      <w:pPr>
        <w:widowControl/>
      </w:pPr>
    </w:p>
    <w:sectPr w:rsidR="00F53CD7" w:rsidRPr="00F53CD7" w:rsidSect="004D1D6D">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B6E" w:rsidRDefault="007E6B6E" w:rsidP="003B56BC">
      <w:r>
        <w:separator/>
      </w:r>
    </w:p>
  </w:endnote>
  <w:endnote w:type="continuationSeparator" w:id="0">
    <w:p w:rsidR="007E6B6E" w:rsidRDefault="007E6B6E" w:rsidP="003B5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D·￠Ae"/>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B6E" w:rsidRDefault="007E6B6E" w:rsidP="003B56BC">
      <w:r>
        <w:separator/>
      </w:r>
    </w:p>
  </w:footnote>
  <w:footnote w:type="continuationSeparator" w:id="0">
    <w:p w:rsidR="007E6B6E" w:rsidRDefault="007E6B6E" w:rsidP="003B5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5665"/>
    <w:multiLevelType w:val="hybridMultilevel"/>
    <w:tmpl w:val="B7B88E32"/>
    <w:lvl w:ilvl="0" w:tplc="7A962CDA">
      <w:start w:val="99"/>
      <w:numFmt w:val="bullet"/>
      <w:lvlText w:val="◎"/>
      <w:lvlJc w:val="left"/>
      <w:pPr>
        <w:tabs>
          <w:tab w:val="num" w:pos="346"/>
        </w:tabs>
        <w:ind w:left="346" w:hanging="360"/>
      </w:pPr>
      <w:rPr>
        <w:rFonts w:ascii="標楷體" w:eastAsia="標楷體" w:hAnsi="標楷體" w:hint="eastAsia"/>
      </w:rPr>
    </w:lvl>
    <w:lvl w:ilvl="1" w:tplc="43465692">
      <w:start w:val="1"/>
      <w:numFmt w:val="decimal"/>
      <w:lvlText w:val="%2."/>
      <w:lvlJc w:val="left"/>
      <w:pPr>
        <w:tabs>
          <w:tab w:val="num" w:pos="1440"/>
        </w:tabs>
        <w:ind w:left="1440" w:hanging="360"/>
      </w:pPr>
      <w:rPr>
        <w:rFonts w:cs="Times New Roman"/>
        <w:b w:val="0"/>
      </w:rPr>
    </w:lvl>
    <w:lvl w:ilvl="2" w:tplc="04090013">
      <w:start w:val="1"/>
      <w:numFmt w:val="upperRoman"/>
      <w:lvlText w:val="%3."/>
      <w:lvlJc w:val="left"/>
      <w:pPr>
        <w:tabs>
          <w:tab w:val="num" w:pos="961"/>
        </w:tabs>
        <w:ind w:left="961" w:hanging="360"/>
      </w:p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15:restartNumberingAfterBreak="0">
    <w:nsid w:val="02703C50"/>
    <w:multiLevelType w:val="hybridMultilevel"/>
    <w:tmpl w:val="50AADB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9F176E"/>
    <w:multiLevelType w:val="hybridMultilevel"/>
    <w:tmpl w:val="017898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A37D2E"/>
    <w:multiLevelType w:val="hybridMultilevel"/>
    <w:tmpl w:val="50AADB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411971"/>
    <w:multiLevelType w:val="hybridMultilevel"/>
    <w:tmpl w:val="96582CA6"/>
    <w:lvl w:ilvl="0" w:tplc="37C26BF0">
      <w:start w:val="99"/>
      <w:numFmt w:val="bullet"/>
      <w:lvlText w:val="◎"/>
      <w:lvlJc w:val="left"/>
      <w:pPr>
        <w:ind w:left="480" w:hanging="480"/>
      </w:pPr>
      <w:rPr>
        <w:rFonts w:ascii="標楷體" w:eastAsia="標楷體" w:hAnsi="標楷體"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E0347EA"/>
    <w:multiLevelType w:val="hybridMultilevel"/>
    <w:tmpl w:val="A0EAA440"/>
    <w:lvl w:ilvl="0" w:tplc="E7D2EEDC">
      <w:start w:val="1"/>
      <w:numFmt w:val="decimal"/>
      <w:lvlText w:val="%1."/>
      <w:lvlJc w:val="left"/>
      <w:pPr>
        <w:ind w:left="480" w:hanging="480"/>
      </w:pPr>
      <w:rPr>
        <w:rFonts w:ascii="Times New Roman" w:hAnsi="Times New Roman" w:cs="Times New Roman" w:hint="default"/>
      </w:rPr>
    </w:lvl>
    <w:lvl w:ilvl="1" w:tplc="6888C674">
      <w:numFmt w:val="bullet"/>
      <w:lvlText w:val=""/>
      <w:lvlJc w:val="left"/>
      <w:pPr>
        <w:ind w:left="840" w:hanging="360"/>
      </w:pPr>
      <w:rPr>
        <w:rFonts w:ascii="Wingdings" w:eastAsia="標楷體" w:hAnsi="Wingdings" w:cs="Times New Roman" w:hint="default"/>
      </w:rPr>
    </w:lvl>
    <w:lvl w:ilvl="2" w:tplc="1B34E9B0">
      <w:numFmt w:val="bullet"/>
      <w:lvlText w:val=""/>
      <w:lvlJc w:val="left"/>
      <w:pPr>
        <w:ind w:left="1320" w:hanging="360"/>
      </w:pPr>
      <w:rPr>
        <w:rFonts w:ascii="Wingdings" w:eastAsia="新細明體" w:hAnsi="Wingdings" w:cs="Times New Roman" w:hint="default"/>
        <w:color w:val="000000"/>
      </w:rPr>
    </w:lvl>
    <w:lvl w:ilvl="3" w:tplc="CE449E7E">
      <w:start w:val="1"/>
      <w:numFmt w:val="decimal"/>
      <w:lvlText w:val="(%4)"/>
      <w:lvlJc w:val="left"/>
      <w:pPr>
        <w:ind w:left="1830" w:hanging="39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3E1C64"/>
    <w:multiLevelType w:val="hybridMultilevel"/>
    <w:tmpl w:val="D48EE5B6"/>
    <w:lvl w:ilvl="0" w:tplc="8EE46A1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73A486E"/>
    <w:multiLevelType w:val="hybridMultilevel"/>
    <w:tmpl w:val="D0E4443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774985"/>
    <w:multiLevelType w:val="hybridMultilevel"/>
    <w:tmpl w:val="496C3FC0"/>
    <w:lvl w:ilvl="0" w:tplc="B18CFFC0">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B2B015A"/>
    <w:multiLevelType w:val="hybridMultilevel"/>
    <w:tmpl w:val="017898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7F65314"/>
    <w:multiLevelType w:val="hybridMultilevel"/>
    <w:tmpl w:val="45FC447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88C424F"/>
    <w:multiLevelType w:val="hybridMultilevel"/>
    <w:tmpl w:val="05AE53D2"/>
    <w:lvl w:ilvl="0" w:tplc="F6D2807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01378D0"/>
    <w:multiLevelType w:val="hybridMultilevel"/>
    <w:tmpl w:val="289C32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3EF133D"/>
    <w:multiLevelType w:val="hybridMultilevel"/>
    <w:tmpl w:val="C256111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74F08BB"/>
    <w:multiLevelType w:val="hybridMultilevel"/>
    <w:tmpl w:val="D0E462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7C95A1D"/>
    <w:multiLevelType w:val="hybridMultilevel"/>
    <w:tmpl w:val="0824B598"/>
    <w:lvl w:ilvl="0" w:tplc="0409000F">
      <w:start w:val="1"/>
      <w:numFmt w:val="decimal"/>
      <w:lvlText w:val="%1."/>
      <w:lvlJc w:val="left"/>
      <w:pPr>
        <w:ind w:left="480" w:hanging="480"/>
      </w:p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B671B1B"/>
    <w:multiLevelType w:val="hybridMultilevel"/>
    <w:tmpl w:val="7FA0A09C"/>
    <w:lvl w:ilvl="0" w:tplc="B18CFFC0">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7" w15:restartNumberingAfterBreak="0">
    <w:nsid w:val="3BAF775B"/>
    <w:multiLevelType w:val="hybridMultilevel"/>
    <w:tmpl w:val="59BE5E7E"/>
    <w:lvl w:ilvl="0" w:tplc="8EE46A18">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C425F51"/>
    <w:multiLevelType w:val="hybridMultilevel"/>
    <w:tmpl w:val="289C32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01642DD"/>
    <w:multiLevelType w:val="hybridMultilevel"/>
    <w:tmpl w:val="AFDABB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1813B0F"/>
    <w:multiLevelType w:val="hybridMultilevel"/>
    <w:tmpl w:val="046AC7B6"/>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21" w15:restartNumberingAfterBreak="0">
    <w:nsid w:val="43F25038"/>
    <w:multiLevelType w:val="hybridMultilevel"/>
    <w:tmpl w:val="992A72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6A27903"/>
    <w:multiLevelType w:val="hybridMultilevel"/>
    <w:tmpl w:val="088AEA8E"/>
    <w:lvl w:ilvl="0" w:tplc="0409000F">
      <w:start w:val="1"/>
      <w:numFmt w:val="decimal"/>
      <w:lvlText w:val="%1."/>
      <w:lvlJc w:val="left"/>
      <w:pPr>
        <w:ind w:left="480" w:hanging="480"/>
      </w:pPr>
    </w:lvl>
    <w:lvl w:ilvl="1" w:tplc="8EE46A18">
      <w:start w:val="1"/>
      <w:numFmt w:val="decimal"/>
      <w:lvlText w:val="(%2)."/>
      <w:lvlJc w:val="left"/>
      <w:pPr>
        <w:ind w:left="1047"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A1E3831"/>
    <w:multiLevelType w:val="hybridMultilevel"/>
    <w:tmpl w:val="8EE2E7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D6F6A4A"/>
    <w:multiLevelType w:val="hybridMultilevel"/>
    <w:tmpl w:val="F71A56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39667EE"/>
    <w:multiLevelType w:val="hybridMultilevel"/>
    <w:tmpl w:val="59C68B7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54E87EA4"/>
    <w:multiLevelType w:val="hybridMultilevel"/>
    <w:tmpl w:val="C256111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8D95613"/>
    <w:multiLevelType w:val="hybridMultilevel"/>
    <w:tmpl w:val="585AEBCE"/>
    <w:lvl w:ilvl="0" w:tplc="CEE2451A">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C2C521F"/>
    <w:multiLevelType w:val="hybridMultilevel"/>
    <w:tmpl w:val="C6AA0E50"/>
    <w:lvl w:ilvl="0" w:tplc="611AA32A">
      <w:start w:val="1"/>
      <w:numFmt w:val="decimal"/>
      <w:lvlText w:val="%1."/>
      <w:lvlJc w:val="left"/>
      <w:pPr>
        <w:ind w:left="480" w:hanging="480"/>
      </w:pPr>
      <w:rPr>
        <w:b w:val="0"/>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CF44296"/>
    <w:multiLevelType w:val="hybridMultilevel"/>
    <w:tmpl w:val="4F0E32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18C74D0"/>
    <w:multiLevelType w:val="hybridMultilevel"/>
    <w:tmpl w:val="5D3404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3D0593"/>
    <w:multiLevelType w:val="hybridMultilevel"/>
    <w:tmpl w:val="CA0848E0"/>
    <w:lvl w:ilvl="0" w:tplc="CEE2451A">
      <w:start w:val="1"/>
      <w:numFmt w:val="decimal"/>
      <w:lvlText w:val="%1."/>
      <w:lvlJc w:val="left"/>
      <w:pPr>
        <w:ind w:left="480" w:hanging="480"/>
      </w:pPr>
      <w:rPr>
        <w:b w:val="0"/>
      </w:rPr>
    </w:lvl>
    <w:lvl w:ilvl="1" w:tplc="48184BE2">
      <w:start w:val="9"/>
      <w:numFmt w:val="bullet"/>
      <w:lvlText w:val="◎"/>
      <w:lvlJc w:val="left"/>
      <w:pPr>
        <w:ind w:left="840" w:hanging="360"/>
      </w:pPr>
      <w:rPr>
        <w:rFonts w:ascii="標楷體" w:eastAsia="標楷體" w:hAnsi="標楷體" w:cs="Times New Roman" w:hint="eastAsia"/>
        <w:color w:val="00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66747B7"/>
    <w:multiLevelType w:val="hybridMultilevel"/>
    <w:tmpl w:val="B83EA5C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F83453F"/>
    <w:multiLevelType w:val="hybridMultilevel"/>
    <w:tmpl w:val="71009C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700E21D6"/>
    <w:multiLevelType w:val="multilevel"/>
    <w:tmpl w:val="ADCABD0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0F9575A"/>
    <w:multiLevelType w:val="hybridMultilevel"/>
    <w:tmpl w:val="BC8E38B6"/>
    <w:lvl w:ilvl="0" w:tplc="0409000F">
      <w:start w:val="1"/>
      <w:numFmt w:val="decimal"/>
      <w:lvlText w:val="%1."/>
      <w:lvlJc w:val="left"/>
      <w:pPr>
        <w:ind w:left="480" w:hanging="480"/>
      </w:p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1645C42"/>
    <w:multiLevelType w:val="hybridMultilevel"/>
    <w:tmpl w:val="352C344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8930305"/>
    <w:multiLevelType w:val="hybridMultilevel"/>
    <w:tmpl w:val="F954A6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5"/>
  </w:num>
  <w:num w:numId="3">
    <w:abstractNumId w:val="22"/>
  </w:num>
  <w:num w:numId="4">
    <w:abstractNumId w:val="15"/>
  </w:num>
  <w:num w:numId="5">
    <w:abstractNumId w:val="28"/>
  </w:num>
  <w:num w:numId="6">
    <w:abstractNumId w:val="24"/>
  </w:num>
  <w:num w:numId="7">
    <w:abstractNumId w:val="33"/>
  </w:num>
  <w:num w:numId="8">
    <w:abstractNumId w:val="5"/>
  </w:num>
  <w:num w:numId="9">
    <w:abstractNumId w:val="20"/>
  </w:num>
  <w:num w:numId="10">
    <w:abstractNumId w:val="8"/>
  </w:num>
  <w:num w:numId="11">
    <w:abstractNumId w:val="16"/>
  </w:num>
  <w:num w:numId="12">
    <w:abstractNumId w:val="27"/>
  </w:num>
  <w:num w:numId="13">
    <w:abstractNumId w:val="17"/>
  </w:num>
  <w:num w:numId="14">
    <w:abstractNumId w:val="6"/>
  </w:num>
  <w:num w:numId="15">
    <w:abstractNumId w:val="4"/>
  </w:num>
  <w:num w:numId="16">
    <w:abstractNumId w:val="21"/>
  </w:num>
  <w:num w:numId="17">
    <w:abstractNumId w:val="29"/>
  </w:num>
  <w:num w:numId="18">
    <w:abstractNumId w:val="36"/>
  </w:num>
  <w:num w:numId="19">
    <w:abstractNumId w:val="34"/>
  </w:num>
  <w:num w:numId="20">
    <w:abstractNumId w:val="37"/>
  </w:num>
  <w:num w:numId="21">
    <w:abstractNumId w:val="25"/>
  </w:num>
  <w:num w:numId="22">
    <w:abstractNumId w:val="13"/>
  </w:num>
  <w:num w:numId="23">
    <w:abstractNumId w:val="23"/>
  </w:num>
  <w:num w:numId="24">
    <w:abstractNumId w:val="14"/>
  </w:num>
  <w:num w:numId="25">
    <w:abstractNumId w:val="12"/>
  </w:num>
  <w:num w:numId="26">
    <w:abstractNumId w:val="3"/>
  </w:num>
  <w:num w:numId="27">
    <w:abstractNumId w:val="9"/>
  </w:num>
  <w:num w:numId="28">
    <w:abstractNumId w:val="31"/>
  </w:num>
  <w:num w:numId="29">
    <w:abstractNumId w:val="10"/>
  </w:num>
  <w:num w:numId="30">
    <w:abstractNumId w:val="7"/>
  </w:num>
  <w:num w:numId="31">
    <w:abstractNumId w:val="26"/>
  </w:num>
  <w:num w:numId="32">
    <w:abstractNumId w:val="18"/>
  </w:num>
  <w:num w:numId="33">
    <w:abstractNumId w:val="2"/>
  </w:num>
  <w:num w:numId="34">
    <w:abstractNumId w:val="1"/>
  </w:num>
  <w:num w:numId="35">
    <w:abstractNumId w:val="30"/>
  </w:num>
  <w:num w:numId="36">
    <w:abstractNumId w:val="19"/>
  </w:num>
  <w:num w:numId="37">
    <w:abstractNumId w:val="32"/>
  </w:num>
  <w:num w:numId="38">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741"/>
    <w:rsid w:val="000001F3"/>
    <w:rsid w:val="0000085B"/>
    <w:rsid w:val="00000E9D"/>
    <w:rsid w:val="00001573"/>
    <w:rsid w:val="00001BDC"/>
    <w:rsid w:val="00001FD1"/>
    <w:rsid w:val="000042E9"/>
    <w:rsid w:val="0000496A"/>
    <w:rsid w:val="000050F0"/>
    <w:rsid w:val="00005243"/>
    <w:rsid w:val="0000533D"/>
    <w:rsid w:val="0000743C"/>
    <w:rsid w:val="000102F3"/>
    <w:rsid w:val="00010F40"/>
    <w:rsid w:val="00011906"/>
    <w:rsid w:val="00012411"/>
    <w:rsid w:val="0001247F"/>
    <w:rsid w:val="00012E40"/>
    <w:rsid w:val="00014990"/>
    <w:rsid w:val="00014F47"/>
    <w:rsid w:val="00015040"/>
    <w:rsid w:val="0001599E"/>
    <w:rsid w:val="0001696E"/>
    <w:rsid w:val="00017171"/>
    <w:rsid w:val="00017AD6"/>
    <w:rsid w:val="00024566"/>
    <w:rsid w:val="00024EB8"/>
    <w:rsid w:val="00026983"/>
    <w:rsid w:val="0002707A"/>
    <w:rsid w:val="00032A84"/>
    <w:rsid w:val="00033C23"/>
    <w:rsid w:val="0003449A"/>
    <w:rsid w:val="00034AAD"/>
    <w:rsid w:val="00034CF4"/>
    <w:rsid w:val="0003559D"/>
    <w:rsid w:val="000360F2"/>
    <w:rsid w:val="000402E1"/>
    <w:rsid w:val="00040D39"/>
    <w:rsid w:val="000417A7"/>
    <w:rsid w:val="0004206A"/>
    <w:rsid w:val="00042084"/>
    <w:rsid w:val="0004233F"/>
    <w:rsid w:val="00042A2A"/>
    <w:rsid w:val="00042AB2"/>
    <w:rsid w:val="00042B95"/>
    <w:rsid w:val="00044F4B"/>
    <w:rsid w:val="00045544"/>
    <w:rsid w:val="0004625C"/>
    <w:rsid w:val="000464DC"/>
    <w:rsid w:val="00046859"/>
    <w:rsid w:val="00047368"/>
    <w:rsid w:val="000513B2"/>
    <w:rsid w:val="00052487"/>
    <w:rsid w:val="000532C1"/>
    <w:rsid w:val="00053A95"/>
    <w:rsid w:val="000564A7"/>
    <w:rsid w:val="00056643"/>
    <w:rsid w:val="00056F8F"/>
    <w:rsid w:val="000574F1"/>
    <w:rsid w:val="00057BAD"/>
    <w:rsid w:val="0006115A"/>
    <w:rsid w:val="0006212E"/>
    <w:rsid w:val="00063573"/>
    <w:rsid w:val="000651E9"/>
    <w:rsid w:val="0006594B"/>
    <w:rsid w:val="00065F8B"/>
    <w:rsid w:val="00066833"/>
    <w:rsid w:val="00067980"/>
    <w:rsid w:val="000705C6"/>
    <w:rsid w:val="00070D59"/>
    <w:rsid w:val="000710A8"/>
    <w:rsid w:val="00072239"/>
    <w:rsid w:val="00074C19"/>
    <w:rsid w:val="00075517"/>
    <w:rsid w:val="00076C07"/>
    <w:rsid w:val="00077A06"/>
    <w:rsid w:val="00077DFA"/>
    <w:rsid w:val="00077EC3"/>
    <w:rsid w:val="00080499"/>
    <w:rsid w:val="000810B0"/>
    <w:rsid w:val="00081D44"/>
    <w:rsid w:val="000820FB"/>
    <w:rsid w:val="000841D6"/>
    <w:rsid w:val="000846C5"/>
    <w:rsid w:val="00090D19"/>
    <w:rsid w:val="00091C0E"/>
    <w:rsid w:val="00091D64"/>
    <w:rsid w:val="00091DF3"/>
    <w:rsid w:val="000926E5"/>
    <w:rsid w:val="00093776"/>
    <w:rsid w:val="0009412B"/>
    <w:rsid w:val="00096F70"/>
    <w:rsid w:val="00097743"/>
    <w:rsid w:val="00097928"/>
    <w:rsid w:val="000A04E5"/>
    <w:rsid w:val="000A0803"/>
    <w:rsid w:val="000A1436"/>
    <w:rsid w:val="000A2C92"/>
    <w:rsid w:val="000A3189"/>
    <w:rsid w:val="000A3E05"/>
    <w:rsid w:val="000A3F20"/>
    <w:rsid w:val="000A4010"/>
    <w:rsid w:val="000B1861"/>
    <w:rsid w:val="000B1B19"/>
    <w:rsid w:val="000B331E"/>
    <w:rsid w:val="000B5587"/>
    <w:rsid w:val="000B61BF"/>
    <w:rsid w:val="000B62FC"/>
    <w:rsid w:val="000B65E8"/>
    <w:rsid w:val="000B7944"/>
    <w:rsid w:val="000C168C"/>
    <w:rsid w:val="000C1BB2"/>
    <w:rsid w:val="000C28FD"/>
    <w:rsid w:val="000C30AB"/>
    <w:rsid w:val="000C4EF5"/>
    <w:rsid w:val="000C5559"/>
    <w:rsid w:val="000C6CDF"/>
    <w:rsid w:val="000C705F"/>
    <w:rsid w:val="000D0FB2"/>
    <w:rsid w:val="000D23E3"/>
    <w:rsid w:val="000D3D55"/>
    <w:rsid w:val="000D575A"/>
    <w:rsid w:val="000D5C02"/>
    <w:rsid w:val="000D6326"/>
    <w:rsid w:val="000D6D71"/>
    <w:rsid w:val="000E041F"/>
    <w:rsid w:val="000E16D8"/>
    <w:rsid w:val="000E1AC5"/>
    <w:rsid w:val="000E1CD1"/>
    <w:rsid w:val="000E1DD2"/>
    <w:rsid w:val="000E2269"/>
    <w:rsid w:val="000E2ABD"/>
    <w:rsid w:val="000E2C77"/>
    <w:rsid w:val="000E401F"/>
    <w:rsid w:val="000E40B5"/>
    <w:rsid w:val="000E4257"/>
    <w:rsid w:val="000E4856"/>
    <w:rsid w:val="000E511D"/>
    <w:rsid w:val="000E662C"/>
    <w:rsid w:val="000F197E"/>
    <w:rsid w:val="000F21E8"/>
    <w:rsid w:val="000F2321"/>
    <w:rsid w:val="000F294A"/>
    <w:rsid w:val="000F4047"/>
    <w:rsid w:val="000F419D"/>
    <w:rsid w:val="000F5BF9"/>
    <w:rsid w:val="000F6F7C"/>
    <w:rsid w:val="000F7065"/>
    <w:rsid w:val="000F71FB"/>
    <w:rsid w:val="000F79E7"/>
    <w:rsid w:val="00101993"/>
    <w:rsid w:val="00101F28"/>
    <w:rsid w:val="001037C9"/>
    <w:rsid w:val="001040E8"/>
    <w:rsid w:val="00104870"/>
    <w:rsid w:val="001049E0"/>
    <w:rsid w:val="00105264"/>
    <w:rsid w:val="00105CD7"/>
    <w:rsid w:val="00106445"/>
    <w:rsid w:val="00107788"/>
    <w:rsid w:val="001104C1"/>
    <w:rsid w:val="001107F2"/>
    <w:rsid w:val="001132B4"/>
    <w:rsid w:val="001149C0"/>
    <w:rsid w:val="001151C3"/>
    <w:rsid w:val="0011542E"/>
    <w:rsid w:val="00115A5F"/>
    <w:rsid w:val="00115F78"/>
    <w:rsid w:val="001164B5"/>
    <w:rsid w:val="00116EA0"/>
    <w:rsid w:val="00116FA8"/>
    <w:rsid w:val="00120328"/>
    <w:rsid w:val="001226A2"/>
    <w:rsid w:val="00123B37"/>
    <w:rsid w:val="00123FB1"/>
    <w:rsid w:val="00124021"/>
    <w:rsid w:val="001273D1"/>
    <w:rsid w:val="0013033A"/>
    <w:rsid w:val="0013078F"/>
    <w:rsid w:val="00132D97"/>
    <w:rsid w:val="00133461"/>
    <w:rsid w:val="00133A34"/>
    <w:rsid w:val="00133BBC"/>
    <w:rsid w:val="001342B8"/>
    <w:rsid w:val="00135523"/>
    <w:rsid w:val="00136184"/>
    <w:rsid w:val="001365D2"/>
    <w:rsid w:val="00137107"/>
    <w:rsid w:val="001409C3"/>
    <w:rsid w:val="00140F8F"/>
    <w:rsid w:val="00142B5F"/>
    <w:rsid w:val="00142F23"/>
    <w:rsid w:val="00143373"/>
    <w:rsid w:val="00144214"/>
    <w:rsid w:val="00144836"/>
    <w:rsid w:val="001455B6"/>
    <w:rsid w:val="00150360"/>
    <w:rsid w:val="001506A2"/>
    <w:rsid w:val="00153858"/>
    <w:rsid w:val="00154468"/>
    <w:rsid w:val="001545B8"/>
    <w:rsid w:val="00154625"/>
    <w:rsid w:val="00154725"/>
    <w:rsid w:val="0015485D"/>
    <w:rsid w:val="001552DB"/>
    <w:rsid w:val="00155E7C"/>
    <w:rsid w:val="001562C8"/>
    <w:rsid w:val="0015736A"/>
    <w:rsid w:val="00157796"/>
    <w:rsid w:val="00157A0D"/>
    <w:rsid w:val="00161149"/>
    <w:rsid w:val="00162AB9"/>
    <w:rsid w:val="00162D57"/>
    <w:rsid w:val="00163D1F"/>
    <w:rsid w:val="00167294"/>
    <w:rsid w:val="0017168C"/>
    <w:rsid w:val="00172184"/>
    <w:rsid w:val="00172779"/>
    <w:rsid w:val="001742E9"/>
    <w:rsid w:val="001769E6"/>
    <w:rsid w:val="00176B4B"/>
    <w:rsid w:val="00176C47"/>
    <w:rsid w:val="00180F91"/>
    <w:rsid w:val="00181C61"/>
    <w:rsid w:val="00181E75"/>
    <w:rsid w:val="0018296D"/>
    <w:rsid w:val="0018456C"/>
    <w:rsid w:val="00184C05"/>
    <w:rsid w:val="001854EE"/>
    <w:rsid w:val="001860F3"/>
    <w:rsid w:val="00186FAA"/>
    <w:rsid w:val="001875CC"/>
    <w:rsid w:val="00187B85"/>
    <w:rsid w:val="00187C4B"/>
    <w:rsid w:val="00187D7B"/>
    <w:rsid w:val="00190922"/>
    <w:rsid w:val="001909DD"/>
    <w:rsid w:val="00192DA3"/>
    <w:rsid w:val="001938C0"/>
    <w:rsid w:val="0019414A"/>
    <w:rsid w:val="0019493A"/>
    <w:rsid w:val="001954AE"/>
    <w:rsid w:val="00195A13"/>
    <w:rsid w:val="00195A93"/>
    <w:rsid w:val="00196F45"/>
    <w:rsid w:val="00197462"/>
    <w:rsid w:val="001975BA"/>
    <w:rsid w:val="001979BC"/>
    <w:rsid w:val="001A0B73"/>
    <w:rsid w:val="001A0CD4"/>
    <w:rsid w:val="001A1883"/>
    <w:rsid w:val="001A3CD6"/>
    <w:rsid w:val="001A5323"/>
    <w:rsid w:val="001A5911"/>
    <w:rsid w:val="001A7593"/>
    <w:rsid w:val="001B1084"/>
    <w:rsid w:val="001B16AB"/>
    <w:rsid w:val="001B1867"/>
    <w:rsid w:val="001B19B5"/>
    <w:rsid w:val="001B2908"/>
    <w:rsid w:val="001B2F9A"/>
    <w:rsid w:val="001B36F2"/>
    <w:rsid w:val="001B4099"/>
    <w:rsid w:val="001B42C3"/>
    <w:rsid w:val="001B588F"/>
    <w:rsid w:val="001B7077"/>
    <w:rsid w:val="001B7903"/>
    <w:rsid w:val="001C0186"/>
    <w:rsid w:val="001C0BC6"/>
    <w:rsid w:val="001C2425"/>
    <w:rsid w:val="001C5A1B"/>
    <w:rsid w:val="001C673A"/>
    <w:rsid w:val="001D1B3C"/>
    <w:rsid w:val="001D1DCA"/>
    <w:rsid w:val="001D43BC"/>
    <w:rsid w:val="001D5BFE"/>
    <w:rsid w:val="001D5D19"/>
    <w:rsid w:val="001D6C93"/>
    <w:rsid w:val="001D789A"/>
    <w:rsid w:val="001E16C6"/>
    <w:rsid w:val="001E36C3"/>
    <w:rsid w:val="001E3BEB"/>
    <w:rsid w:val="001E4113"/>
    <w:rsid w:val="001E4D43"/>
    <w:rsid w:val="001E5CE1"/>
    <w:rsid w:val="001E62A1"/>
    <w:rsid w:val="001E6463"/>
    <w:rsid w:val="001E6F73"/>
    <w:rsid w:val="001E6F88"/>
    <w:rsid w:val="001F0101"/>
    <w:rsid w:val="001F11CF"/>
    <w:rsid w:val="001F2486"/>
    <w:rsid w:val="001F251E"/>
    <w:rsid w:val="001F3DF7"/>
    <w:rsid w:val="001F47D0"/>
    <w:rsid w:val="001F67CC"/>
    <w:rsid w:val="001F71B9"/>
    <w:rsid w:val="001F7C2B"/>
    <w:rsid w:val="002011D2"/>
    <w:rsid w:val="00201F85"/>
    <w:rsid w:val="00203113"/>
    <w:rsid w:val="002042C2"/>
    <w:rsid w:val="0020506E"/>
    <w:rsid w:val="00205709"/>
    <w:rsid w:val="00205879"/>
    <w:rsid w:val="002064E3"/>
    <w:rsid w:val="002066FE"/>
    <w:rsid w:val="00206844"/>
    <w:rsid w:val="00211E09"/>
    <w:rsid w:val="0021279D"/>
    <w:rsid w:val="0021280B"/>
    <w:rsid w:val="002129C2"/>
    <w:rsid w:val="002134C3"/>
    <w:rsid w:val="002143D0"/>
    <w:rsid w:val="002147D2"/>
    <w:rsid w:val="002154F6"/>
    <w:rsid w:val="0021575E"/>
    <w:rsid w:val="00215F9D"/>
    <w:rsid w:val="002162F4"/>
    <w:rsid w:val="002202AF"/>
    <w:rsid w:val="002205A8"/>
    <w:rsid w:val="00221639"/>
    <w:rsid w:val="00221E37"/>
    <w:rsid w:val="002243F5"/>
    <w:rsid w:val="00224736"/>
    <w:rsid w:val="00225F49"/>
    <w:rsid w:val="002270DA"/>
    <w:rsid w:val="002276B5"/>
    <w:rsid w:val="00227CB0"/>
    <w:rsid w:val="00230E9C"/>
    <w:rsid w:val="00232933"/>
    <w:rsid w:val="0023377D"/>
    <w:rsid w:val="00233E51"/>
    <w:rsid w:val="00234612"/>
    <w:rsid w:val="00235F72"/>
    <w:rsid w:val="00236693"/>
    <w:rsid w:val="00237253"/>
    <w:rsid w:val="00240B54"/>
    <w:rsid w:val="00241556"/>
    <w:rsid w:val="00241D14"/>
    <w:rsid w:val="00241FED"/>
    <w:rsid w:val="002420D6"/>
    <w:rsid w:val="0024250B"/>
    <w:rsid w:val="0024395F"/>
    <w:rsid w:val="00244EC1"/>
    <w:rsid w:val="00244F03"/>
    <w:rsid w:val="00245236"/>
    <w:rsid w:val="002454FA"/>
    <w:rsid w:val="00246966"/>
    <w:rsid w:val="0024708D"/>
    <w:rsid w:val="00250477"/>
    <w:rsid w:val="0025164B"/>
    <w:rsid w:val="002520C5"/>
    <w:rsid w:val="00252DD4"/>
    <w:rsid w:val="00253FBA"/>
    <w:rsid w:val="00254393"/>
    <w:rsid w:val="00255E33"/>
    <w:rsid w:val="00257536"/>
    <w:rsid w:val="002631C5"/>
    <w:rsid w:val="002631FF"/>
    <w:rsid w:val="00263855"/>
    <w:rsid w:val="00263AF5"/>
    <w:rsid w:val="00263F6D"/>
    <w:rsid w:val="002641D6"/>
    <w:rsid w:val="002647F8"/>
    <w:rsid w:val="002657EB"/>
    <w:rsid w:val="002659C3"/>
    <w:rsid w:val="00265B3B"/>
    <w:rsid w:val="00267D04"/>
    <w:rsid w:val="00267FF0"/>
    <w:rsid w:val="00270A1F"/>
    <w:rsid w:val="00271910"/>
    <w:rsid w:val="0027252E"/>
    <w:rsid w:val="00273DE3"/>
    <w:rsid w:val="0027402D"/>
    <w:rsid w:val="00276511"/>
    <w:rsid w:val="0027776F"/>
    <w:rsid w:val="00280F43"/>
    <w:rsid w:val="002827C9"/>
    <w:rsid w:val="002828B2"/>
    <w:rsid w:val="002829E2"/>
    <w:rsid w:val="00282AD1"/>
    <w:rsid w:val="002841B1"/>
    <w:rsid w:val="00284CCE"/>
    <w:rsid w:val="00284E09"/>
    <w:rsid w:val="002853C3"/>
    <w:rsid w:val="00285934"/>
    <w:rsid w:val="00286089"/>
    <w:rsid w:val="0028628A"/>
    <w:rsid w:val="00292D9D"/>
    <w:rsid w:val="00293CC3"/>
    <w:rsid w:val="002945BB"/>
    <w:rsid w:val="00294900"/>
    <w:rsid w:val="00295558"/>
    <w:rsid w:val="00296E16"/>
    <w:rsid w:val="002A2CDB"/>
    <w:rsid w:val="002A3447"/>
    <w:rsid w:val="002A3CD2"/>
    <w:rsid w:val="002A3E0E"/>
    <w:rsid w:val="002A46FC"/>
    <w:rsid w:val="002A7832"/>
    <w:rsid w:val="002B0D50"/>
    <w:rsid w:val="002B14ED"/>
    <w:rsid w:val="002B5B50"/>
    <w:rsid w:val="002C2626"/>
    <w:rsid w:val="002C26C1"/>
    <w:rsid w:val="002C413F"/>
    <w:rsid w:val="002C4641"/>
    <w:rsid w:val="002C5626"/>
    <w:rsid w:val="002C6177"/>
    <w:rsid w:val="002C6578"/>
    <w:rsid w:val="002C76BC"/>
    <w:rsid w:val="002C7C5F"/>
    <w:rsid w:val="002D1CF9"/>
    <w:rsid w:val="002D2171"/>
    <w:rsid w:val="002D23D5"/>
    <w:rsid w:val="002D2686"/>
    <w:rsid w:val="002D2CC3"/>
    <w:rsid w:val="002D32BB"/>
    <w:rsid w:val="002D3FC9"/>
    <w:rsid w:val="002D59E7"/>
    <w:rsid w:val="002D5D1D"/>
    <w:rsid w:val="002E78CA"/>
    <w:rsid w:val="002E7C86"/>
    <w:rsid w:val="002F036F"/>
    <w:rsid w:val="002F0FCC"/>
    <w:rsid w:val="002F199C"/>
    <w:rsid w:val="002F2727"/>
    <w:rsid w:val="002F340F"/>
    <w:rsid w:val="002F3A12"/>
    <w:rsid w:val="002F3C0A"/>
    <w:rsid w:val="002F4783"/>
    <w:rsid w:val="002F49E1"/>
    <w:rsid w:val="002F5281"/>
    <w:rsid w:val="002F5609"/>
    <w:rsid w:val="002F751E"/>
    <w:rsid w:val="00301732"/>
    <w:rsid w:val="0030181F"/>
    <w:rsid w:val="003018D9"/>
    <w:rsid w:val="00301A2E"/>
    <w:rsid w:val="003025BF"/>
    <w:rsid w:val="003029B5"/>
    <w:rsid w:val="0030700D"/>
    <w:rsid w:val="00311EDE"/>
    <w:rsid w:val="0031212E"/>
    <w:rsid w:val="003126DF"/>
    <w:rsid w:val="00312A82"/>
    <w:rsid w:val="00313CF7"/>
    <w:rsid w:val="00315F9C"/>
    <w:rsid w:val="003209F3"/>
    <w:rsid w:val="00321CA5"/>
    <w:rsid w:val="00323A1A"/>
    <w:rsid w:val="00324F1C"/>
    <w:rsid w:val="003265D1"/>
    <w:rsid w:val="00330124"/>
    <w:rsid w:val="00331A22"/>
    <w:rsid w:val="00332900"/>
    <w:rsid w:val="0033298B"/>
    <w:rsid w:val="00333676"/>
    <w:rsid w:val="00333E8D"/>
    <w:rsid w:val="003342A1"/>
    <w:rsid w:val="0033458A"/>
    <w:rsid w:val="00336369"/>
    <w:rsid w:val="00336F61"/>
    <w:rsid w:val="003403A0"/>
    <w:rsid w:val="00340863"/>
    <w:rsid w:val="00343833"/>
    <w:rsid w:val="0034466B"/>
    <w:rsid w:val="00344761"/>
    <w:rsid w:val="003451D4"/>
    <w:rsid w:val="00345AEB"/>
    <w:rsid w:val="00345BF5"/>
    <w:rsid w:val="00346490"/>
    <w:rsid w:val="003466E5"/>
    <w:rsid w:val="003565AD"/>
    <w:rsid w:val="003577D0"/>
    <w:rsid w:val="00357EF8"/>
    <w:rsid w:val="00361463"/>
    <w:rsid w:val="00362C26"/>
    <w:rsid w:val="00362D09"/>
    <w:rsid w:val="003636F3"/>
    <w:rsid w:val="00367110"/>
    <w:rsid w:val="00367B9C"/>
    <w:rsid w:val="003708D0"/>
    <w:rsid w:val="00370EB4"/>
    <w:rsid w:val="00371063"/>
    <w:rsid w:val="00371B61"/>
    <w:rsid w:val="00372FA2"/>
    <w:rsid w:val="003735F2"/>
    <w:rsid w:val="00374FE1"/>
    <w:rsid w:val="003750CF"/>
    <w:rsid w:val="003752CB"/>
    <w:rsid w:val="00375B42"/>
    <w:rsid w:val="003773D1"/>
    <w:rsid w:val="00380713"/>
    <w:rsid w:val="003808A0"/>
    <w:rsid w:val="00380E14"/>
    <w:rsid w:val="003826C6"/>
    <w:rsid w:val="00383F8C"/>
    <w:rsid w:val="003850C5"/>
    <w:rsid w:val="003850FF"/>
    <w:rsid w:val="00386048"/>
    <w:rsid w:val="00386A61"/>
    <w:rsid w:val="00387C17"/>
    <w:rsid w:val="00390CFB"/>
    <w:rsid w:val="00391418"/>
    <w:rsid w:val="0039269B"/>
    <w:rsid w:val="00393EE2"/>
    <w:rsid w:val="00394AAE"/>
    <w:rsid w:val="00394D72"/>
    <w:rsid w:val="003970A4"/>
    <w:rsid w:val="003A350C"/>
    <w:rsid w:val="003A4120"/>
    <w:rsid w:val="003A63A0"/>
    <w:rsid w:val="003B1179"/>
    <w:rsid w:val="003B36A0"/>
    <w:rsid w:val="003B4941"/>
    <w:rsid w:val="003B53BF"/>
    <w:rsid w:val="003B56BC"/>
    <w:rsid w:val="003B6D8F"/>
    <w:rsid w:val="003B79B7"/>
    <w:rsid w:val="003C0E64"/>
    <w:rsid w:val="003C1D6C"/>
    <w:rsid w:val="003C3491"/>
    <w:rsid w:val="003C3589"/>
    <w:rsid w:val="003C36D3"/>
    <w:rsid w:val="003C38C2"/>
    <w:rsid w:val="003C3C65"/>
    <w:rsid w:val="003C452F"/>
    <w:rsid w:val="003C45C5"/>
    <w:rsid w:val="003C484E"/>
    <w:rsid w:val="003C54B8"/>
    <w:rsid w:val="003C5CBA"/>
    <w:rsid w:val="003C676A"/>
    <w:rsid w:val="003D03B0"/>
    <w:rsid w:val="003D060D"/>
    <w:rsid w:val="003D19C1"/>
    <w:rsid w:val="003D1EE0"/>
    <w:rsid w:val="003D30B1"/>
    <w:rsid w:val="003D3DB0"/>
    <w:rsid w:val="003D50D3"/>
    <w:rsid w:val="003D50D7"/>
    <w:rsid w:val="003D5A52"/>
    <w:rsid w:val="003D614B"/>
    <w:rsid w:val="003D647C"/>
    <w:rsid w:val="003D6ADC"/>
    <w:rsid w:val="003D7BB4"/>
    <w:rsid w:val="003E057E"/>
    <w:rsid w:val="003E15EC"/>
    <w:rsid w:val="003E5420"/>
    <w:rsid w:val="003E6325"/>
    <w:rsid w:val="003E78BC"/>
    <w:rsid w:val="003F04FB"/>
    <w:rsid w:val="003F0E8C"/>
    <w:rsid w:val="003F2759"/>
    <w:rsid w:val="003F2894"/>
    <w:rsid w:val="003F38B4"/>
    <w:rsid w:val="003F4CE2"/>
    <w:rsid w:val="003F627C"/>
    <w:rsid w:val="003F63EC"/>
    <w:rsid w:val="003F7747"/>
    <w:rsid w:val="003F7880"/>
    <w:rsid w:val="00400BCB"/>
    <w:rsid w:val="00401687"/>
    <w:rsid w:val="00401A08"/>
    <w:rsid w:val="00404BD2"/>
    <w:rsid w:val="00405C6B"/>
    <w:rsid w:val="00410346"/>
    <w:rsid w:val="00410377"/>
    <w:rsid w:val="004115A5"/>
    <w:rsid w:val="004137A0"/>
    <w:rsid w:val="00415A01"/>
    <w:rsid w:val="00415D5C"/>
    <w:rsid w:val="00416206"/>
    <w:rsid w:val="00416503"/>
    <w:rsid w:val="00417332"/>
    <w:rsid w:val="00417AD9"/>
    <w:rsid w:val="00421729"/>
    <w:rsid w:val="00421918"/>
    <w:rsid w:val="00421FEE"/>
    <w:rsid w:val="00422030"/>
    <w:rsid w:val="004222BF"/>
    <w:rsid w:val="004225BD"/>
    <w:rsid w:val="00423396"/>
    <w:rsid w:val="0042340B"/>
    <w:rsid w:val="004238C4"/>
    <w:rsid w:val="0042561D"/>
    <w:rsid w:val="00426606"/>
    <w:rsid w:val="00427D46"/>
    <w:rsid w:val="004301CC"/>
    <w:rsid w:val="00431837"/>
    <w:rsid w:val="00431A54"/>
    <w:rsid w:val="004331EA"/>
    <w:rsid w:val="00434AEB"/>
    <w:rsid w:val="004350BF"/>
    <w:rsid w:val="00437571"/>
    <w:rsid w:val="00437820"/>
    <w:rsid w:val="00437F93"/>
    <w:rsid w:val="004419CF"/>
    <w:rsid w:val="00442988"/>
    <w:rsid w:val="00443436"/>
    <w:rsid w:val="0044378E"/>
    <w:rsid w:val="0044486B"/>
    <w:rsid w:val="00445A8D"/>
    <w:rsid w:val="00446189"/>
    <w:rsid w:val="00446477"/>
    <w:rsid w:val="00446851"/>
    <w:rsid w:val="00446ED8"/>
    <w:rsid w:val="0045001B"/>
    <w:rsid w:val="00450264"/>
    <w:rsid w:val="004518A5"/>
    <w:rsid w:val="004532E3"/>
    <w:rsid w:val="004534F6"/>
    <w:rsid w:val="00453A37"/>
    <w:rsid w:val="00453B24"/>
    <w:rsid w:val="004559E9"/>
    <w:rsid w:val="00456C10"/>
    <w:rsid w:val="00456CA9"/>
    <w:rsid w:val="004601F2"/>
    <w:rsid w:val="00460A15"/>
    <w:rsid w:val="00460E40"/>
    <w:rsid w:val="00461F8E"/>
    <w:rsid w:val="00463B90"/>
    <w:rsid w:val="004649C0"/>
    <w:rsid w:val="004650F6"/>
    <w:rsid w:val="00466D14"/>
    <w:rsid w:val="00470B91"/>
    <w:rsid w:val="0047128D"/>
    <w:rsid w:val="00471704"/>
    <w:rsid w:val="004717A3"/>
    <w:rsid w:val="00473389"/>
    <w:rsid w:val="00473D58"/>
    <w:rsid w:val="004744EF"/>
    <w:rsid w:val="00474632"/>
    <w:rsid w:val="004755FD"/>
    <w:rsid w:val="004761F9"/>
    <w:rsid w:val="00476A89"/>
    <w:rsid w:val="0047762F"/>
    <w:rsid w:val="004776FF"/>
    <w:rsid w:val="00477D9C"/>
    <w:rsid w:val="00480D8B"/>
    <w:rsid w:val="00482656"/>
    <w:rsid w:val="004878B9"/>
    <w:rsid w:val="00490DF1"/>
    <w:rsid w:val="00491525"/>
    <w:rsid w:val="00491658"/>
    <w:rsid w:val="00491E85"/>
    <w:rsid w:val="00494350"/>
    <w:rsid w:val="004948DF"/>
    <w:rsid w:val="00494B0B"/>
    <w:rsid w:val="004956BA"/>
    <w:rsid w:val="00496BFB"/>
    <w:rsid w:val="004A2826"/>
    <w:rsid w:val="004A3023"/>
    <w:rsid w:val="004A32DE"/>
    <w:rsid w:val="004A3314"/>
    <w:rsid w:val="004A3392"/>
    <w:rsid w:val="004A5369"/>
    <w:rsid w:val="004A65F9"/>
    <w:rsid w:val="004B2272"/>
    <w:rsid w:val="004B2616"/>
    <w:rsid w:val="004B2EFB"/>
    <w:rsid w:val="004B354D"/>
    <w:rsid w:val="004B4EA4"/>
    <w:rsid w:val="004B58CC"/>
    <w:rsid w:val="004B75BA"/>
    <w:rsid w:val="004C04B0"/>
    <w:rsid w:val="004C05D9"/>
    <w:rsid w:val="004C0FA7"/>
    <w:rsid w:val="004C12EF"/>
    <w:rsid w:val="004C2190"/>
    <w:rsid w:val="004C261A"/>
    <w:rsid w:val="004C2905"/>
    <w:rsid w:val="004C2D16"/>
    <w:rsid w:val="004C50A6"/>
    <w:rsid w:val="004C5E11"/>
    <w:rsid w:val="004C7022"/>
    <w:rsid w:val="004C717F"/>
    <w:rsid w:val="004D159F"/>
    <w:rsid w:val="004D1D6D"/>
    <w:rsid w:val="004D40E2"/>
    <w:rsid w:val="004D4BFC"/>
    <w:rsid w:val="004D4ED0"/>
    <w:rsid w:val="004D4F55"/>
    <w:rsid w:val="004D56A7"/>
    <w:rsid w:val="004E0196"/>
    <w:rsid w:val="004E12F5"/>
    <w:rsid w:val="004E136E"/>
    <w:rsid w:val="004E33E0"/>
    <w:rsid w:val="004E50EE"/>
    <w:rsid w:val="004E53FD"/>
    <w:rsid w:val="004E5D24"/>
    <w:rsid w:val="004E649B"/>
    <w:rsid w:val="004E7318"/>
    <w:rsid w:val="004E7BE7"/>
    <w:rsid w:val="004F0F9F"/>
    <w:rsid w:val="004F242C"/>
    <w:rsid w:val="004F2624"/>
    <w:rsid w:val="004F2FA5"/>
    <w:rsid w:val="004F327A"/>
    <w:rsid w:val="004F4667"/>
    <w:rsid w:val="004F4819"/>
    <w:rsid w:val="004F4C41"/>
    <w:rsid w:val="005030A5"/>
    <w:rsid w:val="005044AF"/>
    <w:rsid w:val="00505F17"/>
    <w:rsid w:val="005062CE"/>
    <w:rsid w:val="005073B0"/>
    <w:rsid w:val="00507B9E"/>
    <w:rsid w:val="00510BB3"/>
    <w:rsid w:val="00513748"/>
    <w:rsid w:val="005138BB"/>
    <w:rsid w:val="00513B90"/>
    <w:rsid w:val="00513C95"/>
    <w:rsid w:val="0051498D"/>
    <w:rsid w:val="005166F2"/>
    <w:rsid w:val="005178E9"/>
    <w:rsid w:val="0052098B"/>
    <w:rsid w:val="00520AC1"/>
    <w:rsid w:val="005210AC"/>
    <w:rsid w:val="00521C05"/>
    <w:rsid w:val="00522677"/>
    <w:rsid w:val="00522F76"/>
    <w:rsid w:val="00523BBC"/>
    <w:rsid w:val="00525106"/>
    <w:rsid w:val="00525B33"/>
    <w:rsid w:val="00525D2E"/>
    <w:rsid w:val="005267BC"/>
    <w:rsid w:val="00526DA3"/>
    <w:rsid w:val="00527099"/>
    <w:rsid w:val="00527D7C"/>
    <w:rsid w:val="00530FC5"/>
    <w:rsid w:val="00531AA9"/>
    <w:rsid w:val="00533567"/>
    <w:rsid w:val="00533C47"/>
    <w:rsid w:val="00535450"/>
    <w:rsid w:val="00536CC3"/>
    <w:rsid w:val="005371C6"/>
    <w:rsid w:val="00537458"/>
    <w:rsid w:val="0053748B"/>
    <w:rsid w:val="00537A39"/>
    <w:rsid w:val="005402A3"/>
    <w:rsid w:val="00541C57"/>
    <w:rsid w:val="00542677"/>
    <w:rsid w:val="00542A08"/>
    <w:rsid w:val="0054364B"/>
    <w:rsid w:val="005441B0"/>
    <w:rsid w:val="00544659"/>
    <w:rsid w:val="00544E7E"/>
    <w:rsid w:val="00545618"/>
    <w:rsid w:val="00545E85"/>
    <w:rsid w:val="0054607A"/>
    <w:rsid w:val="0055146D"/>
    <w:rsid w:val="0055218E"/>
    <w:rsid w:val="005529AD"/>
    <w:rsid w:val="00552AE1"/>
    <w:rsid w:val="00552B7C"/>
    <w:rsid w:val="00555AE6"/>
    <w:rsid w:val="00556EAF"/>
    <w:rsid w:val="005605A8"/>
    <w:rsid w:val="005611EF"/>
    <w:rsid w:val="0056213B"/>
    <w:rsid w:val="00564ABB"/>
    <w:rsid w:val="00564DC2"/>
    <w:rsid w:val="005675AA"/>
    <w:rsid w:val="00567B30"/>
    <w:rsid w:val="00567D81"/>
    <w:rsid w:val="00570194"/>
    <w:rsid w:val="00570565"/>
    <w:rsid w:val="0057091D"/>
    <w:rsid w:val="00572229"/>
    <w:rsid w:val="00573145"/>
    <w:rsid w:val="00573B90"/>
    <w:rsid w:val="005742D2"/>
    <w:rsid w:val="0057493F"/>
    <w:rsid w:val="00574AF6"/>
    <w:rsid w:val="005751DB"/>
    <w:rsid w:val="00575354"/>
    <w:rsid w:val="00575727"/>
    <w:rsid w:val="0057706B"/>
    <w:rsid w:val="005801E1"/>
    <w:rsid w:val="00580DAA"/>
    <w:rsid w:val="00582130"/>
    <w:rsid w:val="005837AB"/>
    <w:rsid w:val="00585E61"/>
    <w:rsid w:val="005860B9"/>
    <w:rsid w:val="00586F62"/>
    <w:rsid w:val="00587B3E"/>
    <w:rsid w:val="00587CCB"/>
    <w:rsid w:val="00590BF6"/>
    <w:rsid w:val="00590C3E"/>
    <w:rsid w:val="00592A82"/>
    <w:rsid w:val="00594DDE"/>
    <w:rsid w:val="005953A0"/>
    <w:rsid w:val="00595D62"/>
    <w:rsid w:val="0059661E"/>
    <w:rsid w:val="005A240B"/>
    <w:rsid w:val="005A2907"/>
    <w:rsid w:val="005A2B73"/>
    <w:rsid w:val="005A4C75"/>
    <w:rsid w:val="005A5755"/>
    <w:rsid w:val="005A6C3C"/>
    <w:rsid w:val="005A78FB"/>
    <w:rsid w:val="005B0483"/>
    <w:rsid w:val="005B2B65"/>
    <w:rsid w:val="005B3F6D"/>
    <w:rsid w:val="005B4CC3"/>
    <w:rsid w:val="005B50D1"/>
    <w:rsid w:val="005B6D74"/>
    <w:rsid w:val="005B7BFB"/>
    <w:rsid w:val="005C11BE"/>
    <w:rsid w:val="005C1444"/>
    <w:rsid w:val="005C434D"/>
    <w:rsid w:val="005C520B"/>
    <w:rsid w:val="005C5E03"/>
    <w:rsid w:val="005D10B5"/>
    <w:rsid w:val="005D1FDB"/>
    <w:rsid w:val="005D339D"/>
    <w:rsid w:val="005D7764"/>
    <w:rsid w:val="005E13B0"/>
    <w:rsid w:val="005E1B25"/>
    <w:rsid w:val="005E23F8"/>
    <w:rsid w:val="005E271F"/>
    <w:rsid w:val="005E3BF1"/>
    <w:rsid w:val="005E3DD3"/>
    <w:rsid w:val="005E4ADF"/>
    <w:rsid w:val="005E62F4"/>
    <w:rsid w:val="005F0F5B"/>
    <w:rsid w:val="005F1805"/>
    <w:rsid w:val="005F3147"/>
    <w:rsid w:val="005F3C00"/>
    <w:rsid w:val="005F3E64"/>
    <w:rsid w:val="005F57CE"/>
    <w:rsid w:val="005F68ED"/>
    <w:rsid w:val="005F6D8A"/>
    <w:rsid w:val="00600CA8"/>
    <w:rsid w:val="006035DD"/>
    <w:rsid w:val="00605170"/>
    <w:rsid w:val="00605EDA"/>
    <w:rsid w:val="00607A5D"/>
    <w:rsid w:val="006103C6"/>
    <w:rsid w:val="006112E4"/>
    <w:rsid w:val="006130E6"/>
    <w:rsid w:val="00614A6A"/>
    <w:rsid w:val="006177C2"/>
    <w:rsid w:val="00621754"/>
    <w:rsid w:val="00621B59"/>
    <w:rsid w:val="00621C2A"/>
    <w:rsid w:val="00623152"/>
    <w:rsid w:val="00623C35"/>
    <w:rsid w:val="006240B7"/>
    <w:rsid w:val="006248CF"/>
    <w:rsid w:val="00625956"/>
    <w:rsid w:val="00625AB8"/>
    <w:rsid w:val="00626329"/>
    <w:rsid w:val="00626450"/>
    <w:rsid w:val="00631223"/>
    <w:rsid w:val="00631BCC"/>
    <w:rsid w:val="00633381"/>
    <w:rsid w:val="00633EA6"/>
    <w:rsid w:val="0063780D"/>
    <w:rsid w:val="00640A6C"/>
    <w:rsid w:val="006422CE"/>
    <w:rsid w:val="00642F54"/>
    <w:rsid w:val="006443C1"/>
    <w:rsid w:val="00644664"/>
    <w:rsid w:val="006448FD"/>
    <w:rsid w:val="00644F23"/>
    <w:rsid w:val="006457C5"/>
    <w:rsid w:val="00647127"/>
    <w:rsid w:val="00650041"/>
    <w:rsid w:val="006501B0"/>
    <w:rsid w:val="006515A2"/>
    <w:rsid w:val="006559FC"/>
    <w:rsid w:val="00657225"/>
    <w:rsid w:val="006600E7"/>
    <w:rsid w:val="00660B6C"/>
    <w:rsid w:val="00660DA2"/>
    <w:rsid w:val="006612E3"/>
    <w:rsid w:val="00663FF5"/>
    <w:rsid w:val="0066414C"/>
    <w:rsid w:val="00664BDC"/>
    <w:rsid w:val="00667B41"/>
    <w:rsid w:val="00667F28"/>
    <w:rsid w:val="00670780"/>
    <w:rsid w:val="0067082C"/>
    <w:rsid w:val="0067130A"/>
    <w:rsid w:val="00672A7B"/>
    <w:rsid w:val="00673126"/>
    <w:rsid w:val="00673F92"/>
    <w:rsid w:val="006767AD"/>
    <w:rsid w:val="00676E4D"/>
    <w:rsid w:val="006777C3"/>
    <w:rsid w:val="00677D3C"/>
    <w:rsid w:val="00681D41"/>
    <w:rsid w:val="00681FC2"/>
    <w:rsid w:val="006824A2"/>
    <w:rsid w:val="0068261E"/>
    <w:rsid w:val="00682827"/>
    <w:rsid w:val="00682CDE"/>
    <w:rsid w:val="00686F5D"/>
    <w:rsid w:val="0069042B"/>
    <w:rsid w:val="0069046F"/>
    <w:rsid w:val="0069200B"/>
    <w:rsid w:val="00692836"/>
    <w:rsid w:val="00692E10"/>
    <w:rsid w:val="00694B98"/>
    <w:rsid w:val="00696ABD"/>
    <w:rsid w:val="00697722"/>
    <w:rsid w:val="00697C47"/>
    <w:rsid w:val="006A064D"/>
    <w:rsid w:val="006A0FB0"/>
    <w:rsid w:val="006A1F54"/>
    <w:rsid w:val="006A24FF"/>
    <w:rsid w:val="006A26A3"/>
    <w:rsid w:val="006A3DB6"/>
    <w:rsid w:val="006A3EF5"/>
    <w:rsid w:val="006A5661"/>
    <w:rsid w:val="006A58A3"/>
    <w:rsid w:val="006A69BF"/>
    <w:rsid w:val="006A71AD"/>
    <w:rsid w:val="006B1BDD"/>
    <w:rsid w:val="006B2E8F"/>
    <w:rsid w:val="006B419B"/>
    <w:rsid w:val="006B44DF"/>
    <w:rsid w:val="006B463C"/>
    <w:rsid w:val="006B52F4"/>
    <w:rsid w:val="006B5E5C"/>
    <w:rsid w:val="006C1F4B"/>
    <w:rsid w:val="006C234F"/>
    <w:rsid w:val="006C3735"/>
    <w:rsid w:val="006C45B7"/>
    <w:rsid w:val="006C47BE"/>
    <w:rsid w:val="006C58E2"/>
    <w:rsid w:val="006C685F"/>
    <w:rsid w:val="006C6FC3"/>
    <w:rsid w:val="006D1EDB"/>
    <w:rsid w:val="006D4051"/>
    <w:rsid w:val="006D4DB5"/>
    <w:rsid w:val="006D5C91"/>
    <w:rsid w:val="006D6399"/>
    <w:rsid w:val="006D65DB"/>
    <w:rsid w:val="006D6CB5"/>
    <w:rsid w:val="006D79B8"/>
    <w:rsid w:val="006E06D5"/>
    <w:rsid w:val="006E13E7"/>
    <w:rsid w:val="006E3EFC"/>
    <w:rsid w:val="006E4F47"/>
    <w:rsid w:val="006E572E"/>
    <w:rsid w:val="006E5C77"/>
    <w:rsid w:val="006E7EF8"/>
    <w:rsid w:val="006F014D"/>
    <w:rsid w:val="006F03C2"/>
    <w:rsid w:val="006F0E45"/>
    <w:rsid w:val="006F2C09"/>
    <w:rsid w:val="006F32C2"/>
    <w:rsid w:val="006F3C80"/>
    <w:rsid w:val="006F50D5"/>
    <w:rsid w:val="006F5502"/>
    <w:rsid w:val="006F5C17"/>
    <w:rsid w:val="006F5E9B"/>
    <w:rsid w:val="006F5F29"/>
    <w:rsid w:val="0070032D"/>
    <w:rsid w:val="007014D8"/>
    <w:rsid w:val="00701E62"/>
    <w:rsid w:val="00703667"/>
    <w:rsid w:val="00703733"/>
    <w:rsid w:val="00704BC8"/>
    <w:rsid w:val="00705769"/>
    <w:rsid w:val="007057E2"/>
    <w:rsid w:val="00706F13"/>
    <w:rsid w:val="00710FDB"/>
    <w:rsid w:val="00711D0C"/>
    <w:rsid w:val="0071206D"/>
    <w:rsid w:val="0071337B"/>
    <w:rsid w:val="00713510"/>
    <w:rsid w:val="007137C8"/>
    <w:rsid w:val="00713DCB"/>
    <w:rsid w:val="007144AA"/>
    <w:rsid w:val="00714E4D"/>
    <w:rsid w:val="00716422"/>
    <w:rsid w:val="00716EF9"/>
    <w:rsid w:val="0071778B"/>
    <w:rsid w:val="00717E37"/>
    <w:rsid w:val="00720CBD"/>
    <w:rsid w:val="00721E26"/>
    <w:rsid w:val="007227A0"/>
    <w:rsid w:val="00722CB9"/>
    <w:rsid w:val="007234B7"/>
    <w:rsid w:val="00723E27"/>
    <w:rsid w:val="00723EDA"/>
    <w:rsid w:val="00724161"/>
    <w:rsid w:val="00724B56"/>
    <w:rsid w:val="00725C74"/>
    <w:rsid w:val="007267E3"/>
    <w:rsid w:val="00726D3C"/>
    <w:rsid w:val="00727C5E"/>
    <w:rsid w:val="007334C5"/>
    <w:rsid w:val="0073501F"/>
    <w:rsid w:val="00736236"/>
    <w:rsid w:val="00736A57"/>
    <w:rsid w:val="00736C4C"/>
    <w:rsid w:val="00740206"/>
    <w:rsid w:val="00740E5B"/>
    <w:rsid w:val="0074261B"/>
    <w:rsid w:val="0074276A"/>
    <w:rsid w:val="00744DB3"/>
    <w:rsid w:val="007458C1"/>
    <w:rsid w:val="00745F0E"/>
    <w:rsid w:val="007470BA"/>
    <w:rsid w:val="00747215"/>
    <w:rsid w:val="0074782D"/>
    <w:rsid w:val="00747CC6"/>
    <w:rsid w:val="007509CB"/>
    <w:rsid w:val="00751B85"/>
    <w:rsid w:val="0075258C"/>
    <w:rsid w:val="00752A8B"/>
    <w:rsid w:val="00752CA7"/>
    <w:rsid w:val="00753495"/>
    <w:rsid w:val="00754A9A"/>
    <w:rsid w:val="00755ECC"/>
    <w:rsid w:val="00757B6F"/>
    <w:rsid w:val="0076068F"/>
    <w:rsid w:val="00761D46"/>
    <w:rsid w:val="00762580"/>
    <w:rsid w:val="00762E79"/>
    <w:rsid w:val="007636C8"/>
    <w:rsid w:val="007638FA"/>
    <w:rsid w:val="00765768"/>
    <w:rsid w:val="007658CA"/>
    <w:rsid w:val="00767F1D"/>
    <w:rsid w:val="007707F8"/>
    <w:rsid w:val="00770EE1"/>
    <w:rsid w:val="00771187"/>
    <w:rsid w:val="007717A9"/>
    <w:rsid w:val="00771EB0"/>
    <w:rsid w:val="007731C9"/>
    <w:rsid w:val="007740D1"/>
    <w:rsid w:val="00774B39"/>
    <w:rsid w:val="007752D4"/>
    <w:rsid w:val="00775769"/>
    <w:rsid w:val="007765B3"/>
    <w:rsid w:val="00777385"/>
    <w:rsid w:val="00777496"/>
    <w:rsid w:val="0077765F"/>
    <w:rsid w:val="00777CBB"/>
    <w:rsid w:val="007816A9"/>
    <w:rsid w:val="00781F4F"/>
    <w:rsid w:val="007831D8"/>
    <w:rsid w:val="00783F20"/>
    <w:rsid w:val="00785663"/>
    <w:rsid w:val="00785746"/>
    <w:rsid w:val="00785F75"/>
    <w:rsid w:val="00787EF9"/>
    <w:rsid w:val="007901E5"/>
    <w:rsid w:val="00790EA3"/>
    <w:rsid w:val="0079123C"/>
    <w:rsid w:val="007936F9"/>
    <w:rsid w:val="00793982"/>
    <w:rsid w:val="0079539A"/>
    <w:rsid w:val="00795AFD"/>
    <w:rsid w:val="00795BF3"/>
    <w:rsid w:val="00797E2D"/>
    <w:rsid w:val="007A00DF"/>
    <w:rsid w:val="007A2DBB"/>
    <w:rsid w:val="007A358C"/>
    <w:rsid w:val="007A3955"/>
    <w:rsid w:val="007A4CAF"/>
    <w:rsid w:val="007A5BF4"/>
    <w:rsid w:val="007A73EC"/>
    <w:rsid w:val="007A780A"/>
    <w:rsid w:val="007B0487"/>
    <w:rsid w:val="007B1E92"/>
    <w:rsid w:val="007B2D63"/>
    <w:rsid w:val="007B327B"/>
    <w:rsid w:val="007B35A4"/>
    <w:rsid w:val="007B3843"/>
    <w:rsid w:val="007B4FEF"/>
    <w:rsid w:val="007B580A"/>
    <w:rsid w:val="007B7185"/>
    <w:rsid w:val="007B7240"/>
    <w:rsid w:val="007B76BA"/>
    <w:rsid w:val="007B76D4"/>
    <w:rsid w:val="007B79BB"/>
    <w:rsid w:val="007C0F18"/>
    <w:rsid w:val="007C1262"/>
    <w:rsid w:val="007C2BF8"/>
    <w:rsid w:val="007C3F1F"/>
    <w:rsid w:val="007C40DF"/>
    <w:rsid w:val="007C4241"/>
    <w:rsid w:val="007C43D2"/>
    <w:rsid w:val="007C609E"/>
    <w:rsid w:val="007C63FC"/>
    <w:rsid w:val="007D1788"/>
    <w:rsid w:val="007D1DF8"/>
    <w:rsid w:val="007D2584"/>
    <w:rsid w:val="007D3612"/>
    <w:rsid w:val="007D39F0"/>
    <w:rsid w:val="007D48EB"/>
    <w:rsid w:val="007D5EF4"/>
    <w:rsid w:val="007D7314"/>
    <w:rsid w:val="007E07B2"/>
    <w:rsid w:val="007E16FC"/>
    <w:rsid w:val="007E1AF0"/>
    <w:rsid w:val="007E2A20"/>
    <w:rsid w:val="007E356A"/>
    <w:rsid w:val="007E367A"/>
    <w:rsid w:val="007E40EA"/>
    <w:rsid w:val="007E4F27"/>
    <w:rsid w:val="007E6777"/>
    <w:rsid w:val="007E6B6E"/>
    <w:rsid w:val="007E7041"/>
    <w:rsid w:val="007E7082"/>
    <w:rsid w:val="007F18FF"/>
    <w:rsid w:val="007F2D30"/>
    <w:rsid w:val="007F5278"/>
    <w:rsid w:val="007F691D"/>
    <w:rsid w:val="007F71CE"/>
    <w:rsid w:val="007F73E3"/>
    <w:rsid w:val="007F79F8"/>
    <w:rsid w:val="008007A8"/>
    <w:rsid w:val="00800ABC"/>
    <w:rsid w:val="00802602"/>
    <w:rsid w:val="00802B67"/>
    <w:rsid w:val="00804555"/>
    <w:rsid w:val="00807322"/>
    <w:rsid w:val="00807818"/>
    <w:rsid w:val="00807DE0"/>
    <w:rsid w:val="0081007B"/>
    <w:rsid w:val="00810534"/>
    <w:rsid w:val="0081083A"/>
    <w:rsid w:val="00810A0F"/>
    <w:rsid w:val="00810C16"/>
    <w:rsid w:val="00812A01"/>
    <w:rsid w:val="0081328A"/>
    <w:rsid w:val="0081346D"/>
    <w:rsid w:val="00814E49"/>
    <w:rsid w:val="0081612C"/>
    <w:rsid w:val="0081696D"/>
    <w:rsid w:val="008174D2"/>
    <w:rsid w:val="00820613"/>
    <w:rsid w:val="0082100C"/>
    <w:rsid w:val="00821982"/>
    <w:rsid w:val="00822B7C"/>
    <w:rsid w:val="00822D72"/>
    <w:rsid w:val="00824290"/>
    <w:rsid w:val="0082509E"/>
    <w:rsid w:val="008279C2"/>
    <w:rsid w:val="008306EF"/>
    <w:rsid w:val="00834706"/>
    <w:rsid w:val="00834E15"/>
    <w:rsid w:val="00836A75"/>
    <w:rsid w:val="00837222"/>
    <w:rsid w:val="00837B60"/>
    <w:rsid w:val="00840811"/>
    <w:rsid w:val="00841689"/>
    <w:rsid w:val="008425AF"/>
    <w:rsid w:val="00842883"/>
    <w:rsid w:val="00842E69"/>
    <w:rsid w:val="00845A1C"/>
    <w:rsid w:val="00845F66"/>
    <w:rsid w:val="008463D7"/>
    <w:rsid w:val="008467D1"/>
    <w:rsid w:val="00846A2F"/>
    <w:rsid w:val="0084741A"/>
    <w:rsid w:val="00850B46"/>
    <w:rsid w:val="00851BB1"/>
    <w:rsid w:val="0085276D"/>
    <w:rsid w:val="008529F2"/>
    <w:rsid w:val="008555C4"/>
    <w:rsid w:val="00855B8D"/>
    <w:rsid w:val="0085765D"/>
    <w:rsid w:val="00861297"/>
    <w:rsid w:val="0086161A"/>
    <w:rsid w:val="00867FCC"/>
    <w:rsid w:val="008706A7"/>
    <w:rsid w:val="008708F2"/>
    <w:rsid w:val="00871C9F"/>
    <w:rsid w:val="00871F4A"/>
    <w:rsid w:val="0087250C"/>
    <w:rsid w:val="00872BC0"/>
    <w:rsid w:val="008735C3"/>
    <w:rsid w:val="0087362D"/>
    <w:rsid w:val="00875911"/>
    <w:rsid w:val="0088024A"/>
    <w:rsid w:val="00880719"/>
    <w:rsid w:val="00882362"/>
    <w:rsid w:val="0088292E"/>
    <w:rsid w:val="008829A0"/>
    <w:rsid w:val="00885FE5"/>
    <w:rsid w:val="008869AA"/>
    <w:rsid w:val="00891819"/>
    <w:rsid w:val="00891F7A"/>
    <w:rsid w:val="00892083"/>
    <w:rsid w:val="0089208F"/>
    <w:rsid w:val="008935ED"/>
    <w:rsid w:val="00893A9A"/>
    <w:rsid w:val="00894466"/>
    <w:rsid w:val="00896121"/>
    <w:rsid w:val="00896681"/>
    <w:rsid w:val="008967C1"/>
    <w:rsid w:val="00897E0A"/>
    <w:rsid w:val="00897E41"/>
    <w:rsid w:val="008A120E"/>
    <w:rsid w:val="008A311B"/>
    <w:rsid w:val="008A3F92"/>
    <w:rsid w:val="008A41BC"/>
    <w:rsid w:val="008A4684"/>
    <w:rsid w:val="008A4BE1"/>
    <w:rsid w:val="008A61CC"/>
    <w:rsid w:val="008A73DA"/>
    <w:rsid w:val="008B03BD"/>
    <w:rsid w:val="008B1A86"/>
    <w:rsid w:val="008B23E1"/>
    <w:rsid w:val="008B2A90"/>
    <w:rsid w:val="008B37BC"/>
    <w:rsid w:val="008B3D44"/>
    <w:rsid w:val="008B47DA"/>
    <w:rsid w:val="008B7CB9"/>
    <w:rsid w:val="008C26F3"/>
    <w:rsid w:val="008C2742"/>
    <w:rsid w:val="008C33DC"/>
    <w:rsid w:val="008C3EFD"/>
    <w:rsid w:val="008C40EB"/>
    <w:rsid w:val="008C564F"/>
    <w:rsid w:val="008D085F"/>
    <w:rsid w:val="008D257B"/>
    <w:rsid w:val="008D3116"/>
    <w:rsid w:val="008D3291"/>
    <w:rsid w:val="008D32CD"/>
    <w:rsid w:val="008D390A"/>
    <w:rsid w:val="008D47FC"/>
    <w:rsid w:val="008D56DF"/>
    <w:rsid w:val="008D6861"/>
    <w:rsid w:val="008E0B62"/>
    <w:rsid w:val="008E2F2B"/>
    <w:rsid w:val="008E4B76"/>
    <w:rsid w:val="008E6328"/>
    <w:rsid w:val="008E65A4"/>
    <w:rsid w:val="008E6E20"/>
    <w:rsid w:val="008E701E"/>
    <w:rsid w:val="008E7BAD"/>
    <w:rsid w:val="008F0A2C"/>
    <w:rsid w:val="008F1D2B"/>
    <w:rsid w:val="008F2903"/>
    <w:rsid w:val="008F2BE0"/>
    <w:rsid w:val="008F3147"/>
    <w:rsid w:val="008F35C2"/>
    <w:rsid w:val="008F4773"/>
    <w:rsid w:val="008F4B47"/>
    <w:rsid w:val="008F4EEE"/>
    <w:rsid w:val="008F7A97"/>
    <w:rsid w:val="008F7F3D"/>
    <w:rsid w:val="008F7FAA"/>
    <w:rsid w:val="009008EB"/>
    <w:rsid w:val="00900D70"/>
    <w:rsid w:val="00900DF0"/>
    <w:rsid w:val="00901209"/>
    <w:rsid w:val="009014D2"/>
    <w:rsid w:val="00902822"/>
    <w:rsid w:val="0090555B"/>
    <w:rsid w:val="009060A6"/>
    <w:rsid w:val="00906275"/>
    <w:rsid w:val="0090651D"/>
    <w:rsid w:val="009071F8"/>
    <w:rsid w:val="00907623"/>
    <w:rsid w:val="00910D6E"/>
    <w:rsid w:val="00911A1E"/>
    <w:rsid w:val="00911D33"/>
    <w:rsid w:val="00911F83"/>
    <w:rsid w:val="00913500"/>
    <w:rsid w:val="00913E22"/>
    <w:rsid w:val="009140D6"/>
    <w:rsid w:val="0091434C"/>
    <w:rsid w:val="0091538F"/>
    <w:rsid w:val="00915E26"/>
    <w:rsid w:val="00923E6F"/>
    <w:rsid w:val="00925F61"/>
    <w:rsid w:val="00930368"/>
    <w:rsid w:val="00931790"/>
    <w:rsid w:val="0093272F"/>
    <w:rsid w:val="0093306F"/>
    <w:rsid w:val="00933271"/>
    <w:rsid w:val="00935317"/>
    <w:rsid w:val="00935552"/>
    <w:rsid w:val="00935CE8"/>
    <w:rsid w:val="00935D22"/>
    <w:rsid w:val="00937D03"/>
    <w:rsid w:val="009410D8"/>
    <w:rsid w:val="009420D5"/>
    <w:rsid w:val="009424B6"/>
    <w:rsid w:val="00943722"/>
    <w:rsid w:val="00944A50"/>
    <w:rsid w:val="00944F76"/>
    <w:rsid w:val="009509CA"/>
    <w:rsid w:val="009514AE"/>
    <w:rsid w:val="00952604"/>
    <w:rsid w:val="009526BD"/>
    <w:rsid w:val="009527A7"/>
    <w:rsid w:val="00952EEA"/>
    <w:rsid w:val="0095353C"/>
    <w:rsid w:val="00953949"/>
    <w:rsid w:val="009543BF"/>
    <w:rsid w:val="009544AA"/>
    <w:rsid w:val="009546C7"/>
    <w:rsid w:val="0095516C"/>
    <w:rsid w:val="00955506"/>
    <w:rsid w:val="00955640"/>
    <w:rsid w:val="009559DE"/>
    <w:rsid w:val="00957B37"/>
    <w:rsid w:val="0096010B"/>
    <w:rsid w:val="00960C09"/>
    <w:rsid w:val="00961196"/>
    <w:rsid w:val="00961207"/>
    <w:rsid w:val="009636F5"/>
    <w:rsid w:val="00963793"/>
    <w:rsid w:val="00964E1C"/>
    <w:rsid w:val="00966379"/>
    <w:rsid w:val="009667C2"/>
    <w:rsid w:val="00966ACB"/>
    <w:rsid w:val="00967A38"/>
    <w:rsid w:val="00967C4B"/>
    <w:rsid w:val="00971F94"/>
    <w:rsid w:val="0097283E"/>
    <w:rsid w:val="00972E63"/>
    <w:rsid w:val="00974A0F"/>
    <w:rsid w:val="0097524C"/>
    <w:rsid w:val="00975557"/>
    <w:rsid w:val="00977EF8"/>
    <w:rsid w:val="0098148B"/>
    <w:rsid w:val="00983D0B"/>
    <w:rsid w:val="00984164"/>
    <w:rsid w:val="00986954"/>
    <w:rsid w:val="00987078"/>
    <w:rsid w:val="009879B8"/>
    <w:rsid w:val="00987BBF"/>
    <w:rsid w:val="0099026C"/>
    <w:rsid w:val="00990338"/>
    <w:rsid w:val="009911C2"/>
    <w:rsid w:val="00993076"/>
    <w:rsid w:val="009945E2"/>
    <w:rsid w:val="00995AE1"/>
    <w:rsid w:val="00996A79"/>
    <w:rsid w:val="0099763C"/>
    <w:rsid w:val="009A175E"/>
    <w:rsid w:val="009A1C5A"/>
    <w:rsid w:val="009A1FA8"/>
    <w:rsid w:val="009A217A"/>
    <w:rsid w:val="009A250D"/>
    <w:rsid w:val="009A332B"/>
    <w:rsid w:val="009A3566"/>
    <w:rsid w:val="009A38BB"/>
    <w:rsid w:val="009A3FBA"/>
    <w:rsid w:val="009A4704"/>
    <w:rsid w:val="009A7741"/>
    <w:rsid w:val="009B0D58"/>
    <w:rsid w:val="009B4394"/>
    <w:rsid w:val="009B492B"/>
    <w:rsid w:val="009B4DCE"/>
    <w:rsid w:val="009B5288"/>
    <w:rsid w:val="009B5C33"/>
    <w:rsid w:val="009B5DD3"/>
    <w:rsid w:val="009B7E66"/>
    <w:rsid w:val="009C075F"/>
    <w:rsid w:val="009C08A9"/>
    <w:rsid w:val="009C17B0"/>
    <w:rsid w:val="009C1885"/>
    <w:rsid w:val="009C23A4"/>
    <w:rsid w:val="009C29E7"/>
    <w:rsid w:val="009C4966"/>
    <w:rsid w:val="009C4A1A"/>
    <w:rsid w:val="009C4D82"/>
    <w:rsid w:val="009C4DB7"/>
    <w:rsid w:val="009C71CB"/>
    <w:rsid w:val="009C7BB9"/>
    <w:rsid w:val="009D0781"/>
    <w:rsid w:val="009D110C"/>
    <w:rsid w:val="009D1294"/>
    <w:rsid w:val="009D1AD8"/>
    <w:rsid w:val="009D2FAB"/>
    <w:rsid w:val="009D3BCF"/>
    <w:rsid w:val="009D3ED5"/>
    <w:rsid w:val="009D4A47"/>
    <w:rsid w:val="009D556C"/>
    <w:rsid w:val="009D563B"/>
    <w:rsid w:val="009D5DBF"/>
    <w:rsid w:val="009D6296"/>
    <w:rsid w:val="009D65ED"/>
    <w:rsid w:val="009D69A8"/>
    <w:rsid w:val="009D6A9A"/>
    <w:rsid w:val="009D6ABD"/>
    <w:rsid w:val="009D7A9D"/>
    <w:rsid w:val="009E0F4B"/>
    <w:rsid w:val="009E46C1"/>
    <w:rsid w:val="009E6B00"/>
    <w:rsid w:val="009F0BA6"/>
    <w:rsid w:val="009F0D61"/>
    <w:rsid w:val="009F1585"/>
    <w:rsid w:val="009F16AE"/>
    <w:rsid w:val="009F1ABC"/>
    <w:rsid w:val="009F2A78"/>
    <w:rsid w:val="009F3199"/>
    <w:rsid w:val="009F6436"/>
    <w:rsid w:val="009F6A6C"/>
    <w:rsid w:val="009F6C95"/>
    <w:rsid w:val="009F7294"/>
    <w:rsid w:val="009F7A0A"/>
    <w:rsid w:val="009F7AC3"/>
    <w:rsid w:val="009F7DD2"/>
    <w:rsid w:val="00A01E95"/>
    <w:rsid w:val="00A0468E"/>
    <w:rsid w:val="00A0525C"/>
    <w:rsid w:val="00A05BDB"/>
    <w:rsid w:val="00A06204"/>
    <w:rsid w:val="00A10D08"/>
    <w:rsid w:val="00A11FB1"/>
    <w:rsid w:val="00A1298F"/>
    <w:rsid w:val="00A14A10"/>
    <w:rsid w:val="00A1597B"/>
    <w:rsid w:val="00A1746D"/>
    <w:rsid w:val="00A1749B"/>
    <w:rsid w:val="00A17684"/>
    <w:rsid w:val="00A17CDC"/>
    <w:rsid w:val="00A21848"/>
    <w:rsid w:val="00A21F2B"/>
    <w:rsid w:val="00A22452"/>
    <w:rsid w:val="00A22DF4"/>
    <w:rsid w:val="00A240E7"/>
    <w:rsid w:val="00A25C7F"/>
    <w:rsid w:val="00A27030"/>
    <w:rsid w:val="00A271F0"/>
    <w:rsid w:val="00A30C4F"/>
    <w:rsid w:val="00A3153C"/>
    <w:rsid w:val="00A33080"/>
    <w:rsid w:val="00A35BE7"/>
    <w:rsid w:val="00A41367"/>
    <w:rsid w:val="00A41EDC"/>
    <w:rsid w:val="00A43DE1"/>
    <w:rsid w:val="00A440D2"/>
    <w:rsid w:val="00A44A78"/>
    <w:rsid w:val="00A44E5B"/>
    <w:rsid w:val="00A45087"/>
    <w:rsid w:val="00A46247"/>
    <w:rsid w:val="00A46A2B"/>
    <w:rsid w:val="00A46E4C"/>
    <w:rsid w:val="00A471CE"/>
    <w:rsid w:val="00A5350B"/>
    <w:rsid w:val="00A53DF1"/>
    <w:rsid w:val="00A54614"/>
    <w:rsid w:val="00A5557F"/>
    <w:rsid w:val="00A608A0"/>
    <w:rsid w:val="00A60A53"/>
    <w:rsid w:val="00A60BF2"/>
    <w:rsid w:val="00A625C1"/>
    <w:rsid w:val="00A62E90"/>
    <w:rsid w:val="00A632BA"/>
    <w:rsid w:val="00A63394"/>
    <w:rsid w:val="00A63995"/>
    <w:rsid w:val="00A64165"/>
    <w:rsid w:val="00A6640A"/>
    <w:rsid w:val="00A66E7A"/>
    <w:rsid w:val="00A70F27"/>
    <w:rsid w:val="00A71152"/>
    <w:rsid w:val="00A7122D"/>
    <w:rsid w:val="00A7475C"/>
    <w:rsid w:val="00A74D3C"/>
    <w:rsid w:val="00A74E52"/>
    <w:rsid w:val="00A74E6D"/>
    <w:rsid w:val="00A7638B"/>
    <w:rsid w:val="00A811C1"/>
    <w:rsid w:val="00A81EDF"/>
    <w:rsid w:val="00A833AD"/>
    <w:rsid w:val="00A83562"/>
    <w:rsid w:val="00A84D58"/>
    <w:rsid w:val="00A84EE7"/>
    <w:rsid w:val="00A854A8"/>
    <w:rsid w:val="00A8686A"/>
    <w:rsid w:val="00A9272F"/>
    <w:rsid w:val="00A93BF1"/>
    <w:rsid w:val="00A93E59"/>
    <w:rsid w:val="00A94422"/>
    <w:rsid w:val="00A948FB"/>
    <w:rsid w:val="00A948FE"/>
    <w:rsid w:val="00A95E51"/>
    <w:rsid w:val="00A96830"/>
    <w:rsid w:val="00A96B32"/>
    <w:rsid w:val="00A96C63"/>
    <w:rsid w:val="00AA121D"/>
    <w:rsid w:val="00AA2D82"/>
    <w:rsid w:val="00AA44B9"/>
    <w:rsid w:val="00AA59E4"/>
    <w:rsid w:val="00AA5BC6"/>
    <w:rsid w:val="00AA6D8E"/>
    <w:rsid w:val="00AA6E66"/>
    <w:rsid w:val="00AB1B07"/>
    <w:rsid w:val="00AB2F95"/>
    <w:rsid w:val="00AB378A"/>
    <w:rsid w:val="00AB4943"/>
    <w:rsid w:val="00AB512C"/>
    <w:rsid w:val="00AB60C5"/>
    <w:rsid w:val="00AB6F0A"/>
    <w:rsid w:val="00AB77F6"/>
    <w:rsid w:val="00AC0B68"/>
    <w:rsid w:val="00AC13D3"/>
    <w:rsid w:val="00AC15BC"/>
    <w:rsid w:val="00AC2457"/>
    <w:rsid w:val="00AC2F64"/>
    <w:rsid w:val="00AC30E6"/>
    <w:rsid w:val="00AC679D"/>
    <w:rsid w:val="00AC6CDC"/>
    <w:rsid w:val="00AD0472"/>
    <w:rsid w:val="00AD1FC3"/>
    <w:rsid w:val="00AD2DAC"/>
    <w:rsid w:val="00AD31EB"/>
    <w:rsid w:val="00AD4320"/>
    <w:rsid w:val="00AD46E5"/>
    <w:rsid w:val="00AD473B"/>
    <w:rsid w:val="00AD4FC2"/>
    <w:rsid w:val="00AD5095"/>
    <w:rsid w:val="00AD5868"/>
    <w:rsid w:val="00AD6345"/>
    <w:rsid w:val="00AD6725"/>
    <w:rsid w:val="00AD6ED4"/>
    <w:rsid w:val="00AE0AF6"/>
    <w:rsid w:val="00AE1098"/>
    <w:rsid w:val="00AE3858"/>
    <w:rsid w:val="00AE4BF5"/>
    <w:rsid w:val="00AE5A9E"/>
    <w:rsid w:val="00AE5E1D"/>
    <w:rsid w:val="00AE64E4"/>
    <w:rsid w:val="00AE76B1"/>
    <w:rsid w:val="00AE7762"/>
    <w:rsid w:val="00AF14F0"/>
    <w:rsid w:val="00AF1B37"/>
    <w:rsid w:val="00AF27C2"/>
    <w:rsid w:val="00AF28DF"/>
    <w:rsid w:val="00AF2BAD"/>
    <w:rsid w:val="00AF3E85"/>
    <w:rsid w:val="00AF4706"/>
    <w:rsid w:val="00AF522A"/>
    <w:rsid w:val="00AF576F"/>
    <w:rsid w:val="00AF5D2B"/>
    <w:rsid w:val="00AF69EA"/>
    <w:rsid w:val="00AF77B3"/>
    <w:rsid w:val="00AF7C22"/>
    <w:rsid w:val="00B011F8"/>
    <w:rsid w:val="00B017DA"/>
    <w:rsid w:val="00B01841"/>
    <w:rsid w:val="00B038E9"/>
    <w:rsid w:val="00B04BB5"/>
    <w:rsid w:val="00B04F6F"/>
    <w:rsid w:val="00B05E0D"/>
    <w:rsid w:val="00B07C50"/>
    <w:rsid w:val="00B107F3"/>
    <w:rsid w:val="00B12BB4"/>
    <w:rsid w:val="00B12E12"/>
    <w:rsid w:val="00B13FB1"/>
    <w:rsid w:val="00B14010"/>
    <w:rsid w:val="00B15496"/>
    <w:rsid w:val="00B15A9C"/>
    <w:rsid w:val="00B16B27"/>
    <w:rsid w:val="00B16F63"/>
    <w:rsid w:val="00B20CB2"/>
    <w:rsid w:val="00B217C2"/>
    <w:rsid w:val="00B21AC7"/>
    <w:rsid w:val="00B21BD1"/>
    <w:rsid w:val="00B23816"/>
    <w:rsid w:val="00B23E94"/>
    <w:rsid w:val="00B26316"/>
    <w:rsid w:val="00B26542"/>
    <w:rsid w:val="00B26FA3"/>
    <w:rsid w:val="00B27F9E"/>
    <w:rsid w:val="00B307BB"/>
    <w:rsid w:val="00B30A9E"/>
    <w:rsid w:val="00B31416"/>
    <w:rsid w:val="00B31CAB"/>
    <w:rsid w:val="00B32BB3"/>
    <w:rsid w:val="00B32C39"/>
    <w:rsid w:val="00B33469"/>
    <w:rsid w:val="00B347A0"/>
    <w:rsid w:val="00B35534"/>
    <w:rsid w:val="00B36263"/>
    <w:rsid w:val="00B36B52"/>
    <w:rsid w:val="00B40844"/>
    <w:rsid w:val="00B408EB"/>
    <w:rsid w:val="00B40E3E"/>
    <w:rsid w:val="00B41CFE"/>
    <w:rsid w:val="00B4275A"/>
    <w:rsid w:val="00B42760"/>
    <w:rsid w:val="00B42899"/>
    <w:rsid w:val="00B42A4C"/>
    <w:rsid w:val="00B42D25"/>
    <w:rsid w:val="00B42F9A"/>
    <w:rsid w:val="00B43B57"/>
    <w:rsid w:val="00B43FA8"/>
    <w:rsid w:val="00B46251"/>
    <w:rsid w:val="00B4683B"/>
    <w:rsid w:val="00B515DE"/>
    <w:rsid w:val="00B520D9"/>
    <w:rsid w:val="00B525B2"/>
    <w:rsid w:val="00B534DE"/>
    <w:rsid w:val="00B54909"/>
    <w:rsid w:val="00B57287"/>
    <w:rsid w:val="00B57AEE"/>
    <w:rsid w:val="00B62722"/>
    <w:rsid w:val="00B63288"/>
    <w:rsid w:val="00B64D74"/>
    <w:rsid w:val="00B64E63"/>
    <w:rsid w:val="00B65D0A"/>
    <w:rsid w:val="00B65FF0"/>
    <w:rsid w:val="00B671D4"/>
    <w:rsid w:val="00B70E1C"/>
    <w:rsid w:val="00B712D7"/>
    <w:rsid w:val="00B71BE1"/>
    <w:rsid w:val="00B7255E"/>
    <w:rsid w:val="00B72A58"/>
    <w:rsid w:val="00B72C4D"/>
    <w:rsid w:val="00B73139"/>
    <w:rsid w:val="00B74E5C"/>
    <w:rsid w:val="00B75604"/>
    <w:rsid w:val="00B756B6"/>
    <w:rsid w:val="00B80624"/>
    <w:rsid w:val="00B84235"/>
    <w:rsid w:val="00B84277"/>
    <w:rsid w:val="00B8469B"/>
    <w:rsid w:val="00B84C69"/>
    <w:rsid w:val="00B85F17"/>
    <w:rsid w:val="00B87465"/>
    <w:rsid w:val="00B874AC"/>
    <w:rsid w:val="00B90899"/>
    <w:rsid w:val="00B91C68"/>
    <w:rsid w:val="00B91FC0"/>
    <w:rsid w:val="00B92BFF"/>
    <w:rsid w:val="00B92CC5"/>
    <w:rsid w:val="00B9319A"/>
    <w:rsid w:val="00B947D8"/>
    <w:rsid w:val="00B950F1"/>
    <w:rsid w:val="00B967ED"/>
    <w:rsid w:val="00B96A1B"/>
    <w:rsid w:val="00B972E9"/>
    <w:rsid w:val="00B9768A"/>
    <w:rsid w:val="00BA4727"/>
    <w:rsid w:val="00BA6779"/>
    <w:rsid w:val="00BA7F45"/>
    <w:rsid w:val="00BB1930"/>
    <w:rsid w:val="00BB23A8"/>
    <w:rsid w:val="00BB2614"/>
    <w:rsid w:val="00BB3B2E"/>
    <w:rsid w:val="00BB408C"/>
    <w:rsid w:val="00BB742A"/>
    <w:rsid w:val="00BB77E5"/>
    <w:rsid w:val="00BB7BFB"/>
    <w:rsid w:val="00BC25D0"/>
    <w:rsid w:val="00BC469B"/>
    <w:rsid w:val="00BC4CFC"/>
    <w:rsid w:val="00BC4DEE"/>
    <w:rsid w:val="00BC5B9E"/>
    <w:rsid w:val="00BD38E7"/>
    <w:rsid w:val="00BD7141"/>
    <w:rsid w:val="00BD7E55"/>
    <w:rsid w:val="00BD7E8C"/>
    <w:rsid w:val="00BD7F02"/>
    <w:rsid w:val="00BD7FA1"/>
    <w:rsid w:val="00BE15D1"/>
    <w:rsid w:val="00BE2A30"/>
    <w:rsid w:val="00BE3008"/>
    <w:rsid w:val="00BE4A67"/>
    <w:rsid w:val="00BE57D4"/>
    <w:rsid w:val="00BE5D4D"/>
    <w:rsid w:val="00BE5DE8"/>
    <w:rsid w:val="00BE65D7"/>
    <w:rsid w:val="00BE6D3A"/>
    <w:rsid w:val="00BE7D96"/>
    <w:rsid w:val="00BF0C75"/>
    <w:rsid w:val="00BF22D8"/>
    <w:rsid w:val="00BF31DF"/>
    <w:rsid w:val="00BF379E"/>
    <w:rsid w:val="00BF6522"/>
    <w:rsid w:val="00C02CE3"/>
    <w:rsid w:val="00C02D23"/>
    <w:rsid w:val="00C033E7"/>
    <w:rsid w:val="00C037F5"/>
    <w:rsid w:val="00C03D0E"/>
    <w:rsid w:val="00C04814"/>
    <w:rsid w:val="00C0606B"/>
    <w:rsid w:val="00C07109"/>
    <w:rsid w:val="00C07227"/>
    <w:rsid w:val="00C0737A"/>
    <w:rsid w:val="00C07505"/>
    <w:rsid w:val="00C07EFD"/>
    <w:rsid w:val="00C1003B"/>
    <w:rsid w:val="00C109F4"/>
    <w:rsid w:val="00C10AA8"/>
    <w:rsid w:val="00C11778"/>
    <w:rsid w:val="00C1197C"/>
    <w:rsid w:val="00C12BD4"/>
    <w:rsid w:val="00C134BF"/>
    <w:rsid w:val="00C13C72"/>
    <w:rsid w:val="00C1455D"/>
    <w:rsid w:val="00C14A57"/>
    <w:rsid w:val="00C14BC0"/>
    <w:rsid w:val="00C15BDF"/>
    <w:rsid w:val="00C16583"/>
    <w:rsid w:val="00C20189"/>
    <w:rsid w:val="00C20653"/>
    <w:rsid w:val="00C21565"/>
    <w:rsid w:val="00C24D7D"/>
    <w:rsid w:val="00C26995"/>
    <w:rsid w:val="00C27E29"/>
    <w:rsid w:val="00C3152F"/>
    <w:rsid w:val="00C31DE9"/>
    <w:rsid w:val="00C32212"/>
    <w:rsid w:val="00C32892"/>
    <w:rsid w:val="00C335DF"/>
    <w:rsid w:val="00C33EC5"/>
    <w:rsid w:val="00C3461A"/>
    <w:rsid w:val="00C364C2"/>
    <w:rsid w:val="00C3721E"/>
    <w:rsid w:val="00C41395"/>
    <w:rsid w:val="00C4375A"/>
    <w:rsid w:val="00C43A18"/>
    <w:rsid w:val="00C46FE1"/>
    <w:rsid w:val="00C47C09"/>
    <w:rsid w:val="00C50D2C"/>
    <w:rsid w:val="00C522B3"/>
    <w:rsid w:val="00C53A76"/>
    <w:rsid w:val="00C54BCF"/>
    <w:rsid w:val="00C55115"/>
    <w:rsid w:val="00C56B68"/>
    <w:rsid w:val="00C60446"/>
    <w:rsid w:val="00C61237"/>
    <w:rsid w:val="00C622C6"/>
    <w:rsid w:val="00C62C85"/>
    <w:rsid w:val="00C63D0A"/>
    <w:rsid w:val="00C63EEB"/>
    <w:rsid w:val="00C64954"/>
    <w:rsid w:val="00C66C72"/>
    <w:rsid w:val="00C66CDF"/>
    <w:rsid w:val="00C704A7"/>
    <w:rsid w:val="00C704AA"/>
    <w:rsid w:val="00C70B68"/>
    <w:rsid w:val="00C72E58"/>
    <w:rsid w:val="00C72E85"/>
    <w:rsid w:val="00C73195"/>
    <w:rsid w:val="00C74377"/>
    <w:rsid w:val="00C751D6"/>
    <w:rsid w:val="00C7724A"/>
    <w:rsid w:val="00C83358"/>
    <w:rsid w:val="00C83E70"/>
    <w:rsid w:val="00C84287"/>
    <w:rsid w:val="00C843DA"/>
    <w:rsid w:val="00C859E3"/>
    <w:rsid w:val="00C85E97"/>
    <w:rsid w:val="00C870E0"/>
    <w:rsid w:val="00C87EC3"/>
    <w:rsid w:val="00C900D1"/>
    <w:rsid w:val="00C92D21"/>
    <w:rsid w:val="00C93123"/>
    <w:rsid w:val="00C93C10"/>
    <w:rsid w:val="00C93D33"/>
    <w:rsid w:val="00C96599"/>
    <w:rsid w:val="00C974E6"/>
    <w:rsid w:val="00C97D0B"/>
    <w:rsid w:val="00CA1255"/>
    <w:rsid w:val="00CA1C3A"/>
    <w:rsid w:val="00CA1EF5"/>
    <w:rsid w:val="00CA2AEE"/>
    <w:rsid w:val="00CA3983"/>
    <w:rsid w:val="00CA4650"/>
    <w:rsid w:val="00CA5C2D"/>
    <w:rsid w:val="00CA7BE8"/>
    <w:rsid w:val="00CB0B37"/>
    <w:rsid w:val="00CB0E50"/>
    <w:rsid w:val="00CB160E"/>
    <w:rsid w:val="00CB2324"/>
    <w:rsid w:val="00CB52C3"/>
    <w:rsid w:val="00CB6AC2"/>
    <w:rsid w:val="00CB6BCF"/>
    <w:rsid w:val="00CB72D5"/>
    <w:rsid w:val="00CB7D0E"/>
    <w:rsid w:val="00CC1FCE"/>
    <w:rsid w:val="00CC3516"/>
    <w:rsid w:val="00CC36E2"/>
    <w:rsid w:val="00CC4901"/>
    <w:rsid w:val="00CC5516"/>
    <w:rsid w:val="00CC62A0"/>
    <w:rsid w:val="00CC62B2"/>
    <w:rsid w:val="00CC632C"/>
    <w:rsid w:val="00CD02BA"/>
    <w:rsid w:val="00CD04F7"/>
    <w:rsid w:val="00CD149D"/>
    <w:rsid w:val="00CD185F"/>
    <w:rsid w:val="00CD3091"/>
    <w:rsid w:val="00CD4312"/>
    <w:rsid w:val="00CD79D6"/>
    <w:rsid w:val="00CD7B7C"/>
    <w:rsid w:val="00CE0135"/>
    <w:rsid w:val="00CE1098"/>
    <w:rsid w:val="00CE11E3"/>
    <w:rsid w:val="00CE285E"/>
    <w:rsid w:val="00CE6C8C"/>
    <w:rsid w:val="00CF38D2"/>
    <w:rsid w:val="00CF4782"/>
    <w:rsid w:val="00CF52BD"/>
    <w:rsid w:val="00CF6626"/>
    <w:rsid w:val="00CF69E9"/>
    <w:rsid w:val="00CF6E92"/>
    <w:rsid w:val="00CF73B9"/>
    <w:rsid w:val="00CF7E3E"/>
    <w:rsid w:val="00D007C1"/>
    <w:rsid w:val="00D01054"/>
    <w:rsid w:val="00D0275D"/>
    <w:rsid w:val="00D036AF"/>
    <w:rsid w:val="00D04D76"/>
    <w:rsid w:val="00D05688"/>
    <w:rsid w:val="00D06AF7"/>
    <w:rsid w:val="00D10EEB"/>
    <w:rsid w:val="00D14A6E"/>
    <w:rsid w:val="00D16650"/>
    <w:rsid w:val="00D1677B"/>
    <w:rsid w:val="00D2141F"/>
    <w:rsid w:val="00D2154C"/>
    <w:rsid w:val="00D237DC"/>
    <w:rsid w:val="00D23A34"/>
    <w:rsid w:val="00D23C54"/>
    <w:rsid w:val="00D24CEF"/>
    <w:rsid w:val="00D2572C"/>
    <w:rsid w:val="00D27E71"/>
    <w:rsid w:val="00D30968"/>
    <w:rsid w:val="00D311D3"/>
    <w:rsid w:val="00D31502"/>
    <w:rsid w:val="00D31559"/>
    <w:rsid w:val="00D34A86"/>
    <w:rsid w:val="00D35100"/>
    <w:rsid w:val="00D35D3A"/>
    <w:rsid w:val="00D405C5"/>
    <w:rsid w:val="00D43B6E"/>
    <w:rsid w:val="00D43B77"/>
    <w:rsid w:val="00D43E77"/>
    <w:rsid w:val="00D4536A"/>
    <w:rsid w:val="00D46CBC"/>
    <w:rsid w:val="00D46D9E"/>
    <w:rsid w:val="00D47A6A"/>
    <w:rsid w:val="00D47D26"/>
    <w:rsid w:val="00D525A5"/>
    <w:rsid w:val="00D527B1"/>
    <w:rsid w:val="00D53238"/>
    <w:rsid w:val="00D53942"/>
    <w:rsid w:val="00D5542C"/>
    <w:rsid w:val="00D5589C"/>
    <w:rsid w:val="00D55E01"/>
    <w:rsid w:val="00D5718A"/>
    <w:rsid w:val="00D60C45"/>
    <w:rsid w:val="00D615AE"/>
    <w:rsid w:val="00D61E17"/>
    <w:rsid w:val="00D63209"/>
    <w:rsid w:val="00D63CDD"/>
    <w:rsid w:val="00D64026"/>
    <w:rsid w:val="00D647E0"/>
    <w:rsid w:val="00D65D9D"/>
    <w:rsid w:val="00D65F3A"/>
    <w:rsid w:val="00D672F6"/>
    <w:rsid w:val="00D67672"/>
    <w:rsid w:val="00D70CB5"/>
    <w:rsid w:val="00D710FD"/>
    <w:rsid w:val="00D7135A"/>
    <w:rsid w:val="00D7317D"/>
    <w:rsid w:val="00D73509"/>
    <w:rsid w:val="00D7476B"/>
    <w:rsid w:val="00D74DFA"/>
    <w:rsid w:val="00D751DC"/>
    <w:rsid w:val="00D75A8F"/>
    <w:rsid w:val="00D77081"/>
    <w:rsid w:val="00D80A18"/>
    <w:rsid w:val="00D811D4"/>
    <w:rsid w:val="00D814D0"/>
    <w:rsid w:val="00D81583"/>
    <w:rsid w:val="00D81E61"/>
    <w:rsid w:val="00D824FE"/>
    <w:rsid w:val="00D82FA6"/>
    <w:rsid w:val="00D83DE3"/>
    <w:rsid w:val="00D84159"/>
    <w:rsid w:val="00D84242"/>
    <w:rsid w:val="00D85843"/>
    <w:rsid w:val="00D878BD"/>
    <w:rsid w:val="00D908CC"/>
    <w:rsid w:val="00D90F3F"/>
    <w:rsid w:val="00D91ABB"/>
    <w:rsid w:val="00D92E31"/>
    <w:rsid w:val="00D93D72"/>
    <w:rsid w:val="00D94A71"/>
    <w:rsid w:val="00D9527F"/>
    <w:rsid w:val="00D96ABC"/>
    <w:rsid w:val="00DA356D"/>
    <w:rsid w:val="00DA3574"/>
    <w:rsid w:val="00DA35A7"/>
    <w:rsid w:val="00DA4C49"/>
    <w:rsid w:val="00DB0099"/>
    <w:rsid w:val="00DB02C6"/>
    <w:rsid w:val="00DB0651"/>
    <w:rsid w:val="00DB21CF"/>
    <w:rsid w:val="00DB28E8"/>
    <w:rsid w:val="00DB2984"/>
    <w:rsid w:val="00DB4112"/>
    <w:rsid w:val="00DB47CB"/>
    <w:rsid w:val="00DB511F"/>
    <w:rsid w:val="00DB5C67"/>
    <w:rsid w:val="00DB6C6E"/>
    <w:rsid w:val="00DB7F35"/>
    <w:rsid w:val="00DC0F1D"/>
    <w:rsid w:val="00DC2730"/>
    <w:rsid w:val="00DC2D1A"/>
    <w:rsid w:val="00DC2F9A"/>
    <w:rsid w:val="00DC3FF3"/>
    <w:rsid w:val="00DC4039"/>
    <w:rsid w:val="00DC533E"/>
    <w:rsid w:val="00DD057C"/>
    <w:rsid w:val="00DD0BF4"/>
    <w:rsid w:val="00DD1B5A"/>
    <w:rsid w:val="00DD35DC"/>
    <w:rsid w:val="00DD56BC"/>
    <w:rsid w:val="00DD751C"/>
    <w:rsid w:val="00DD7530"/>
    <w:rsid w:val="00DE03AA"/>
    <w:rsid w:val="00DE2C48"/>
    <w:rsid w:val="00DE4373"/>
    <w:rsid w:val="00DE475F"/>
    <w:rsid w:val="00DE62E8"/>
    <w:rsid w:val="00DE7214"/>
    <w:rsid w:val="00DE73DF"/>
    <w:rsid w:val="00DE79C5"/>
    <w:rsid w:val="00DE7D3C"/>
    <w:rsid w:val="00DF0B2E"/>
    <w:rsid w:val="00DF1931"/>
    <w:rsid w:val="00DF469F"/>
    <w:rsid w:val="00DF507C"/>
    <w:rsid w:val="00DF56DA"/>
    <w:rsid w:val="00DF659A"/>
    <w:rsid w:val="00E0088E"/>
    <w:rsid w:val="00E00E2D"/>
    <w:rsid w:val="00E02F41"/>
    <w:rsid w:val="00E03233"/>
    <w:rsid w:val="00E033CE"/>
    <w:rsid w:val="00E0474C"/>
    <w:rsid w:val="00E04815"/>
    <w:rsid w:val="00E05A65"/>
    <w:rsid w:val="00E05BBA"/>
    <w:rsid w:val="00E06DD1"/>
    <w:rsid w:val="00E12F6F"/>
    <w:rsid w:val="00E14274"/>
    <w:rsid w:val="00E143E4"/>
    <w:rsid w:val="00E14F3D"/>
    <w:rsid w:val="00E15128"/>
    <w:rsid w:val="00E16046"/>
    <w:rsid w:val="00E1614A"/>
    <w:rsid w:val="00E16D7C"/>
    <w:rsid w:val="00E179F1"/>
    <w:rsid w:val="00E20C36"/>
    <w:rsid w:val="00E21A89"/>
    <w:rsid w:val="00E22FBF"/>
    <w:rsid w:val="00E23F14"/>
    <w:rsid w:val="00E26841"/>
    <w:rsid w:val="00E2753F"/>
    <w:rsid w:val="00E31647"/>
    <w:rsid w:val="00E31D96"/>
    <w:rsid w:val="00E32EDB"/>
    <w:rsid w:val="00E32F83"/>
    <w:rsid w:val="00E338CE"/>
    <w:rsid w:val="00E343EE"/>
    <w:rsid w:val="00E3531E"/>
    <w:rsid w:val="00E414A5"/>
    <w:rsid w:val="00E41DA0"/>
    <w:rsid w:val="00E41E78"/>
    <w:rsid w:val="00E42211"/>
    <w:rsid w:val="00E424D7"/>
    <w:rsid w:val="00E42C80"/>
    <w:rsid w:val="00E43180"/>
    <w:rsid w:val="00E4436F"/>
    <w:rsid w:val="00E471B8"/>
    <w:rsid w:val="00E4767C"/>
    <w:rsid w:val="00E508EE"/>
    <w:rsid w:val="00E50C0F"/>
    <w:rsid w:val="00E53CAC"/>
    <w:rsid w:val="00E571D3"/>
    <w:rsid w:val="00E62ECE"/>
    <w:rsid w:val="00E6383C"/>
    <w:rsid w:val="00E64C51"/>
    <w:rsid w:val="00E65DB7"/>
    <w:rsid w:val="00E66208"/>
    <w:rsid w:val="00E671E9"/>
    <w:rsid w:val="00E728AE"/>
    <w:rsid w:val="00E72EB0"/>
    <w:rsid w:val="00E7346B"/>
    <w:rsid w:val="00E74084"/>
    <w:rsid w:val="00E74E4C"/>
    <w:rsid w:val="00E755E4"/>
    <w:rsid w:val="00E77D55"/>
    <w:rsid w:val="00E81276"/>
    <w:rsid w:val="00E81763"/>
    <w:rsid w:val="00E837EA"/>
    <w:rsid w:val="00E83C1D"/>
    <w:rsid w:val="00E855E2"/>
    <w:rsid w:val="00E865B9"/>
    <w:rsid w:val="00E86624"/>
    <w:rsid w:val="00E9119A"/>
    <w:rsid w:val="00E9137B"/>
    <w:rsid w:val="00E91D56"/>
    <w:rsid w:val="00E91F0A"/>
    <w:rsid w:val="00E91FF2"/>
    <w:rsid w:val="00E947AB"/>
    <w:rsid w:val="00E94C63"/>
    <w:rsid w:val="00E95861"/>
    <w:rsid w:val="00E9760C"/>
    <w:rsid w:val="00EA06DF"/>
    <w:rsid w:val="00EA2457"/>
    <w:rsid w:val="00EA2C6F"/>
    <w:rsid w:val="00EA3562"/>
    <w:rsid w:val="00EA39AB"/>
    <w:rsid w:val="00EA4587"/>
    <w:rsid w:val="00EA794C"/>
    <w:rsid w:val="00EB0A72"/>
    <w:rsid w:val="00EB5E84"/>
    <w:rsid w:val="00EB5F18"/>
    <w:rsid w:val="00EB6530"/>
    <w:rsid w:val="00EB790B"/>
    <w:rsid w:val="00EB7E82"/>
    <w:rsid w:val="00EC4013"/>
    <w:rsid w:val="00EC64D2"/>
    <w:rsid w:val="00EC6807"/>
    <w:rsid w:val="00ED1D34"/>
    <w:rsid w:val="00ED2363"/>
    <w:rsid w:val="00ED2574"/>
    <w:rsid w:val="00ED2D42"/>
    <w:rsid w:val="00ED2F93"/>
    <w:rsid w:val="00ED391B"/>
    <w:rsid w:val="00ED412A"/>
    <w:rsid w:val="00ED4A48"/>
    <w:rsid w:val="00ED5752"/>
    <w:rsid w:val="00ED6702"/>
    <w:rsid w:val="00ED6CFF"/>
    <w:rsid w:val="00EE18CF"/>
    <w:rsid w:val="00EE2029"/>
    <w:rsid w:val="00EE261E"/>
    <w:rsid w:val="00EE2645"/>
    <w:rsid w:val="00EE3254"/>
    <w:rsid w:val="00EE3CB2"/>
    <w:rsid w:val="00EE6097"/>
    <w:rsid w:val="00EE6FA3"/>
    <w:rsid w:val="00EF0677"/>
    <w:rsid w:val="00EF0BC7"/>
    <w:rsid w:val="00EF0DA0"/>
    <w:rsid w:val="00EF17EF"/>
    <w:rsid w:val="00EF36C3"/>
    <w:rsid w:val="00EF4354"/>
    <w:rsid w:val="00EF5148"/>
    <w:rsid w:val="00EF5689"/>
    <w:rsid w:val="00EF596E"/>
    <w:rsid w:val="00EF6489"/>
    <w:rsid w:val="00EF68E5"/>
    <w:rsid w:val="00F01BF1"/>
    <w:rsid w:val="00F01E23"/>
    <w:rsid w:val="00F01E4C"/>
    <w:rsid w:val="00F02CC7"/>
    <w:rsid w:val="00F02F8D"/>
    <w:rsid w:val="00F104A2"/>
    <w:rsid w:val="00F1228A"/>
    <w:rsid w:val="00F12DD3"/>
    <w:rsid w:val="00F12F1E"/>
    <w:rsid w:val="00F144B6"/>
    <w:rsid w:val="00F14C7B"/>
    <w:rsid w:val="00F15B9F"/>
    <w:rsid w:val="00F17681"/>
    <w:rsid w:val="00F17A5C"/>
    <w:rsid w:val="00F17DBC"/>
    <w:rsid w:val="00F200AF"/>
    <w:rsid w:val="00F20BAD"/>
    <w:rsid w:val="00F20EA6"/>
    <w:rsid w:val="00F21086"/>
    <w:rsid w:val="00F2152A"/>
    <w:rsid w:val="00F2331F"/>
    <w:rsid w:val="00F23589"/>
    <w:rsid w:val="00F23FC2"/>
    <w:rsid w:val="00F24E6E"/>
    <w:rsid w:val="00F27D24"/>
    <w:rsid w:val="00F27E29"/>
    <w:rsid w:val="00F301BF"/>
    <w:rsid w:val="00F30B40"/>
    <w:rsid w:val="00F3184D"/>
    <w:rsid w:val="00F31B27"/>
    <w:rsid w:val="00F34ACD"/>
    <w:rsid w:val="00F350F6"/>
    <w:rsid w:val="00F35909"/>
    <w:rsid w:val="00F36143"/>
    <w:rsid w:val="00F3622B"/>
    <w:rsid w:val="00F37077"/>
    <w:rsid w:val="00F37403"/>
    <w:rsid w:val="00F37872"/>
    <w:rsid w:val="00F37BE9"/>
    <w:rsid w:val="00F409E2"/>
    <w:rsid w:val="00F40E85"/>
    <w:rsid w:val="00F41A85"/>
    <w:rsid w:val="00F436E5"/>
    <w:rsid w:val="00F4374D"/>
    <w:rsid w:val="00F4397F"/>
    <w:rsid w:val="00F44C87"/>
    <w:rsid w:val="00F450F0"/>
    <w:rsid w:val="00F4696D"/>
    <w:rsid w:val="00F46F77"/>
    <w:rsid w:val="00F47FB3"/>
    <w:rsid w:val="00F5040F"/>
    <w:rsid w:val="00F51589"/>
    <w:rsid w:val="00F5329E"/>
    <w:rsid w:val="00F5341A"/>
    <w:rsid w:val="00F53CD7"/>
    <w:rsid w:val="00F551F3"/>
    <w:rsid w:val="00F55BB2"/>
    <w:rsid w:val="00F56E2C"/>
    <w:rsid w:val="00F570F9"/>
    <w:rsid w:val="00F60377"/>
    <w:rsid w:val="00F60C9D"/>
    <w:rsid w:val="00F612DB"/>
    <w:rsid w:val="00F61338"/>
    <w:rsid w:val="00F6322D"/>
    <w:rsid w:val="00F64530"/>
    <w:rsid w:val="00F648D7"/>
    <w:rsid w:val="00F64BAB"/>
    <w:rsid w:val="00F65859"/>
    <w:rsid w:val="00F65891"/>
    <w:rsid w:val="00F668C4"/>
    <w:rsid w:val="00F6735B"/>
    <w:rsid w:val="00F677C8"/>
    <w:rsid w:val="00F710A5"/>
    <w:rsid w:val="00F731EF"/>
    <w:rsid w:val="00F74069"/>
    <w:rsid w:val="00F75F5D"/>
    <w:rsid w:val="00F76DC4"/>
    <w:rsid w:val="00F773E8"/>
    <w:rsid w:val="00F77983"/>
    <w:rsid w:val="00F80177"/>
    <w:rsid w:val="00F80270"/>
    <w:rsid w:val="00F808E9"/>
    <w:rsid w:val="00F81A18"/>
    <w:rsid w:val="00F82706"/>
    <w:rsid w:val="00F82DCC"/>
    <w:rsid w:val="00F85569"/>
    <w:rsid w:val="00F85787"/>
    <w:rsid w:val="00F857A2"/>
    <w:rsid w:val="00F85BBD"/>
    <w:rsid w:val="00F86DA7"/>
    <w:rsid w:val="00F87D3C"/>
    <w:rsid w:val="00F87E0D"/>
    <w:rsid w:val="00F903D6"/>
    <w:rsid w:val="00F90FFA"/>
    <w:rsid w:val="00F91FED"/>
    <w:rsid w:val="00F9308F"/>
    <w:rsid w:val="00F93A01"/>
    <w:rsid w:val="00F94181"/>
    <w:rsid w:val="00F9425B"/>
    <w:rsid w:val="00F94617"/>
    <w:rsid w:val="00F95D4B"/>
    <w:rsid w:val="00F9609E"/>
    <w:rsid w:val="00F96295"/>
    <w:rsid w:val="00F96340"/>
    <w:rsid w:val="00F96E5F"/>
    <w:rsid w:val="00F971CC"/>
    <w:rsid w:val="00FA09C7"/>
    <w:rsid w:val="00FA211C"/>
    <w:rsid w:val="00FA38A4"/>
    <w:rsid w:val="00FA3AA1"/>
    <w:rsid w:val="00FA66DB"/>
    <w:rsid w:val="00FA6BA9"/>
    <w:rsid w:val="00FA7939"/>
    <w:rsid w:val="00FA7D70"/>
    <w:rsid w:val="00FB2274"/>
    <w:rsid w:val="00FB280C"/>
    <w:rsid w:val="00FB3EA3"/>
    <w:rsid w:val="00FB727C"/>
    <w:rsid w:val="00FB7486"/>
    <w:rsid w:val="00FB798D"/>
    <w:rsid w:val="00FC011A"/>
    <w:rsid w:val="00FC0A0B"/>
    <w:rsid w:val="00FC2B67"/>
    <w:rsid w:val="00FC30CE"/>
    <w:rsid w:val="00FC31EB"/>
    <w:rsid w:val="00FC39FB"/>
    <w:rsid w:val="00FC58E4"/>
    <w:rsid w:val="00FC5D18"/>
    <w:rsid w:val="00FD18AB"/>
    <w:rsid w:val="00FD2038"/>
    <w:rsid w:val="00FD21B5"/>
    <w:rsid w:val="00FD3091"/>
    <w:rsid w:val="00FD33E8"/>
    <w:rsid w:val="00FD407E"/>
    <w:rsid w:val="00FD4A14"/>
    <w:rsid w:val="00FD4F53"/>
    <w:rsid w:val="00FD5549"/>
    <w:rsid w:val="00FD5B73"/>
    <w:rsid w:val="00FD76F8"/>
    <w:rsid w:val="00FD7ABB"/>
    <w:rsid w:val="00FE0853"/>
    <w:rsid w:val="00FE0BC2"/>
    <w:rsid w:val="00FE149D"/>
    <w:rsid w:val="00FE20F7"/>
    <w:rsid w:val="00FE390A"/>
    <w:rsid w:val="00FE6823"/>
    <w:rsid w:val="00FF05A1"/>
    <w:rsid w:val="00FF063F"/>
    <w:rsid w:val="00FF1F68"/>
    <w:rsid w:val="00FF28BE"/>
    <w:rsid w:val="00FF2926"/>
    <w:rsid w:val="00FF441A"/>
    <w:rsid w:val="00FF445C"/>
    <w:rsid w:val="00FF68C2"/>
    <w:rsid w:val="00FF7D2A"/>
    <w:rsid w:val="00FF7E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AC9291"/>
  <w15:docId w15:val="{F64A0C3C-66C5-4261-BA67-D2617E1B0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1D6"/>
    <w:pPr>
      <w:widowControl w:val="0"/>
    </w:pPr>
    <w:rPr>
      <w:kern w:val="2"/>
      <w:sz w:val="24"/>
      <w:szCs w:val="22"/>
    </w:rPr>
  </w:style>
  <w:style w:type="paragraph" w:styleId="1">
    <w:name w:val="heading 1"/>
    <w:basedOn w:val="a"/>
    <w:link w:val="10"/>
    <w:uiPriority w:val="99"/>
    <w:qFormat/>
    <w:rsid w:val="003B56BC"/>
    <w:pPr>
      <w:widowControl/>
      <w:spacing w:before="100" w:beforeAutospacing="1" w:after="100" w:afterAutospacing="1"/>
      <w:outlineLvl w:val="0"/>
    </w:pPr>
    <w:rPr>
      <w:rFonts w:ascii="新細明體" w:hAnsi="新細明體" w:cs="新細明體"/>
      <w:b/>
      <w:bCs/>
      <w:kern w:val="36"/>
      <w:sz w:val="48"/>
      <w:szCs w:val="48"/>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3B56BC"/>
    <w:rPr>
      <w:rFonts w:ascii="新細明體" w:eastAsia="新細明體" w:hAnsi="新細明體" w:cs="新細明體"/>
      <w:b/>
      <w:bCs/>
      <w:kern w:val="36"/>
      <w:sz w:val="48"/>
      <w:szCs w:val="48"/>
      <w:lang w:bidi="hi-IN"/>
    </w:rPr>
  </w:style>
  <w:style w:type="character" w:customStyle="1" w:styleId="a3">
    <w:name w:val="週間接獲則數"/>
    <w:basedOn w:val="a0"/>
    <w:uiPriority w:val="99"/>
    <w:rsid w:val="00EA06DF"/>
    <w:rPr>
      <w:rFonts w:cs="Times New Roman"/>
      <w:b/>
      <w:color w:val="7030A0"/>
      <w:sz w:val="28"/>
    </w:rPr>
  </w:style>
  <w:style w:type="paragraph" w:styleId="a4">
    <w:name w:val="header"/>
    <w:basedOn w:val="a"/>
    <w:link w:val="a5"/>
    <w:uiPriority w:val="99"/>
    <w:rsid w:val="003B56BC"/>
    <w:pPr>
      <w:tabs>
        <w:tab w:val="center" w:pos="4153"/>
        <w:tab w:val="right" w:pos="8306"/>
      </w:tabs>
      <w:snapToGrid w:val="0"/>
    </w:pPr>
    <w:rPr>
      <w:sz w:val="20"/>
      <w:szCs w:val="20"/>
    </w:rPr>
  </w:style>
  <w:style w:type="character" w:customStyle="1" w:styleId="a5">
    <w:name w:val="頁首 字元"/>
    <w:basedOn w:val="a0"/>
    <w:link w:val="a4"/>
    <w:uiPriority w:val="99"/>
    <w:locked/>
    <w:rsid w:val="003B56BC"/>
    <w:rPr>
      <w:rFonts w:cs="Times New Roman"/>
      <w:sz w:val="20"/>
      <w:szCs w:val="20"/>
    </w:rPr>
  </w:style>
  <w:style w:type="paragraph" w:styleId="a6">
    <w:name w:val="footer"/>
    <w:basedOn w:val="a"/>
    <w:link w:val="a7"/>
    <w:uiPriority w:val="99"/>
    <w:rsid w:val="003B56BC"/>
    <w:pPr>
      <w:tabs>
        <w:tab w:val="center" w:pos="4153"/>
        <w:tab w:val="right" w:pos="8306"/>
      </w:tabs>
      <w:snapToGrid w:val="0"/>
    </w:pPr>
    <w:rPr>
      <w:sz w:val="20"/>
      <w:szCs w:val="20"/>
    </w:rPr>
  </w:style>
  <w:style w:type="character" w:customStyle="1" w:styleId="a7">
    <w:name w:val="頁尾 字元"/>
    <w:basedOn w:val="a0"/>
    <w:link w:val="a6"/>
    <w:uiPriority w:val="99"/>
    <w:locked/>
    <w:rsid w:val="003B56BC"/>
    <w:rPr>
      <w:rFonts w:cs="Times New Roman"/>
      <w:sz w:val="20"/>
      <w:szCs w:val="20"/>
    </w:rPr>
  </w:style>
  <w:style w:type="paragraph" w:styleId="Web">
    <w:name w:val="Normal (Web)"/>
    <w:basedOn w:val="a"/>
    <w:uiPriority w:val="99"/>
    <w:rsid w:val="007D48EB"/>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Default">
    <w:name w:val="Default"/>
    <w:uiPriority w:val="99"/>
    <w:rsid w:val="007D48EB"/>
    <w:pPr>
      <w:widowControl w:val="0"/>
      <w:autoSpaceDE w:val="0"/>
      <w:autoSpaceDN w:val="0"/>
      <w:adjustRightInd w:val="0"/>
    </w:pPr>
    <w:rPr>
      <w:rFonts w:ascii="新細明體" w:hAnsi="Times New Roman" w:cs="新細明體"/>
      <w:color w:val="000000"/>
      <w:sz w:val="24"/>
      <w:szCs w:val="24"/>
    </w:rPr>
  </w:style>
  <w:style w:type="paragraph" w:customStyle="1" w:styleId="a8">
    <w:name w:val=".."/>
    <w:basedOn w:val="a"/>
    <w:next w:val="a"/>
    <w:uiPriority w:val="99"/>
    <w:rsid w:val="007D48EB"/>
    <w:pPr>
      <w:autoSpaceDE w:val="0"/>
      <w:autoSpaceDN w:val="0"/>
      <w:adjustRightInd w:val="0"/>
    </w:pPr>
    <w:rPr>
      <w:rFonts w:ascii="標楷體" w:eastAsia="標楷體"/>
      <w:kern w:val="0"/>
      <w:szCs w:val="24"/>
    </w:rPr>
  </w:style>
  <w:style w:type="paragraph" w:styleId="a9">
    <w:name w:val="List Paragraph"/>
    <w:basedOn w:val="a"/>
    <w:uiPriority w:val="99"/>
    <w:qFormat/>
    <w:rsid w:val="00A64165"/>
    <w:pPr>
      <w:ind w:leftChars="200" w:left="480"/>
    </w:pPr>
  </w:style>
  <w:style w:type="character" w:styleId="aa">
    <w:name w:val="Emphasis"/>
    <w:basedOn w:val="a0"/>
    <w:uiPriority w:val="99"/>
    <w:qFormat/>
    <w:rsid w:val="006F3C80"/>
    <w:rPr>
      <w:rFonts w:cs="Times New Roman"/>
      <w:color w:val="DD4B39"/>
    </w:rPr>
  </w:style>
  <w:style w:type="character" w:styleId="ab">
    <w:name w:val="Hyperlink"/>
    <w:basedOn w:val="a0"/>
    <w:uiPriority w:val="99"/>
    <w:rsid w:val="001365D2"/>
    <w:rPr>
      <w:rFonts w:cs="Times New Roman"/>
      <w:color w:val="0000FF"/>
      <w:u w:val="single"/>
    </w:rPr>
  </w:style>
  <w:style w:type="character" w:styleId="ac">
    <w:name w:val="Strong"/>
    <w:basedOn w:val="a0"/>
    <w:uiPriority w:val="99"/>
    <w:qFormat/>
    <w:rsid w:val="00F01E23"/>
    <w:rPr>
      <w:rFonts w:cs="Times New Roman"/>
      <w:b/>
      <w:bCs/>
    </w:rPr>
  </w:style>
  <w:style w:type="character" w:customStyle="1" w:styleId="st1">
    <w:name w:val="st1"/>
    <w:basedOn w:val="a0"/>
    <w:uiPriority w:val="99"/>
    <w:rsid w:val="00F01E23"/>
    <w:rPr>
      <w:rFonts w:cs="Times New Roman"/>
    </w:rPr>
  </w:style>
  <w:style w:type="character" w:customStyle="1" w:styleId="apple-converted-space">
    <w:name w:val="apple-converted-space"/>
    <w:basedOn w:val="a0"/>
    <w:rsid w:val="00544659"/>
  </w:style>
  <w:style w:type="character" w:styleId="ad">
    <w:name w:val="FollowedHyperlink"/>
    <w:basedOn w:val="a0"/>
    <w:uiPriority w:val="99"/>
    <w:semiHidden/>
    <w:unhideWhenUsed/>
    <w:rsid w:val="00FB727C"/>
    <w:rPr>
      <w:color w:val="800080" w:themeColor="followedHyperlink"/>
      <w:u w:val="single"/>
    </w:rPr>
  </w:style>
  <w:style w:type="table" w:styleId="ae">
    <w:name w:val="Table Grid"/>
    <w:basedOn w:val="a1"/>
    <w:locked/>
    <w:rsid w:val="00F60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316546363999681748gmail-msolistparagraph">
    <w:name w:val="m_316546363999681748gmail-msolistparagraph"/>
    <w:basedOn w:val="a"/>
    <w:rsid w:val="00367B9C"/>
    <w:pPr>
      <w:widowControl/>
      <w:spacing w:before="100" w:beforeAutospacing="1" w:after="100" w:afterAutospacing="1"/>
    </w:pPr>
    <w:rPr>
      <w:rFonts w:ascii="新細明體" w:hAnsi="新細明體" w:cs="新細明體"/>
      <w:kern w:val="0"/>
      <w:szCs w:val="24"/>
    </w:rPr>
  </w:style>
  <w:style w:type="paragraph" w:styleId="af">
    <w:name w:val="Balloon Text"/>
    <w:basedOn w:val="a"/>
    <w:link w:val="af0"/>
    <w:uiPriority w:val="99"/>
    <w:semiHidden/>
    <w:unhideWhenUsed/>
    <w:rsid w:val="006824A2"/>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6824A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842">
      <w:marLeft w:val="0"/>
      <w:marRight w:val="0"/>
      <w:marTop w:val="0"/>
      <w:marBottom w:val="0"/>
      <w:divBdr>
        <w:top w:val="none" w:sz="0" w:space="0" w:color="auto"/>
        <w:left w:val="none" w:sz="0" w:space="0" w:color="auto"/>
        <w:bottom w:val="none" w:sz="0" w:space="0" w:color="auto"/>
        <w:right w:val="none" w:sz="0" w:space="0" w:color="auto"/>
      </w:divBdr>
      <w:divsChild>
        <w:div w:id="1010844">
          <w:marLeft w:val="0"/>
          <w:marRight w:val="0"/>
          <w:marTop w:val="0"/>
          <w:marBottom w:val="0"/>
          <w:divBdr>
            <w:top w:val="none" w:sz="0" w:space="0" w:color="auto"/>
            <w:left w:val="none" w:sz="0" w:space="0" w:color="auto"/>
            <w:bottom w:val="none" w:sz="0" w:space="0" w:color="auto"/>
            <w:right w:val="none" w:sz="0" w:space="0" w:color="auto"/>
          </w:divBdr>
          <w:divsChild>
            <w:div w:id="1010855">
              <w:marLeft w:val="0"/>
              <w:marRight w:val="0"/>
              <w:marTop w:val="120"/>
              <w:marBottom w:val="0"/>
              <w:divBdr>
                <w:top w:val="none" w:sz="0" w:space="0" w:color="auto"/>
                <w:left w:val="none" w:sz="0" w:space="0" w:color="auto"/>
                <w:bottom w:val="single" w:sz="24" w:space="0" w:color="E3F3B4"/>
                <w:right w:val="none" w:sz="0" w:space="0" w:color="auto"/>
              </w:divBdr>
              <w:divsChild>
                <w:div w:id="101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43">
      <w:marLeft w:val="0"/>
      <w:marRight w:val="0"/>
      <w:marTop w:val="0"/>
      <w:marBottom w:val="0"/>
      <w:divBdr>
        <w:top w:val="none" w:sz="0" w:space="0" w:color="auto"/>
        <w:left w:val="none" w:sz="0" w:space="0" w:color="auto"/>
        <w:bottom w:val="none" w:sz="0" w:space="0" w:color="auto"/>
        <w:right w:val="none" w:sz="0" w:space="0" w:color="auto"/>
      </w:divBdr>
      <w:divsChild>
        <w:div w:id="1010861">
          <w:marLeft w:val="0"/>
          <w:marRight w:val="0"/>
          <w:marTop w:val="0"/>
          <w:marBottom w:val="0"/>
          <w:divBdr>
            <w:top w:val="none" w:sz="0" w:space="0" w:color="auto"/>
            <w:left w:val="none" w:sz="0" w:space="0" w:color="auto"/>
            <w:bottom w:val="none" w:sz="0" w:space="0" w:color="auto"/>
            <w:right w:val="none" w:sz="0" w:space="0" w:color="auto"/>
          </w:divBdr>
          <w:divsChild>
            <w:div w:id="1010867">
              <w:marLeft w:val="0"/>
              <w:marRight w:val="0"/>
              <w:marTop w:val="120"/>
              <w:marBottom w:val="0"/>
              <w:divBdr>
                <w:top w:val="none" w:sz="0" w:space="0" w:color="auto"/>
                <w:left w:val="none" w:sz="0" w:space="0" w:color="auto"/>
                <w:bottom w:val="single" w:sz="24" w:space="0" w:color="E3F3B4"/>
                <w:right w:val="none" w:sz="0" w:space="0" w:color="auto"/>
              </w:divBdr>
              <w:divsChild>
                <w:div w:id="101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45">
      <w:marLeft w:val="0"/>
      <w:marRight w:val="0"/>
      <w:marTop w:val="0"/>
      <w:marBottom w:val="0"/>
      <w:divBdr>
        <w:top w:val="none" w:sz="0" w:space="0" w:color="auto"/>
        <w:left w:val="none" w:sz="0" w:space="0" w:color="auto"/>
        <w:bottom w:val="none" w:sz="0" w:space="0" w:color="auto"/>
        <w:right w:val="none" w:sz="0" w:space="0" w:color="auto"/>
      </w:divBdr>
      <w:divsChild>
        <w:div w:id="1010864">
          <w:marLeft w:val="0"/>
          <w:marRight w:val="0"/>
          <w:marTop w:val="0"/>
          <w:marBottom w:val="0"/>
          <w:divBdr>
            <w:top w:val="none" w:sz="0" w:space="0" w:color="auto"/>
            <w:left w:val="none" w:sz="0" w:space="0" w:color="auto"/>
            <w:bottom w:val="none" w:sz="0" w:space="0" w:color="auto"/>
            <w:right w:val="none" w:sz="0" w:space="0" w:color="auto"/>
          </w:divBdr>
          <w:divsChild>
            <w:div w:id="1010846">
              <w:marLeft w:val="0"/>
              <w:marRight w:val="0"/>
              <w:marTop w:val="120"/>
              <w:marBottom w:val="0"/>
              <w:divBdr>
                <w:top w:val="none" w:sz="0" w:space="0" w:color="auto"/>
                <w:left w:val="none" w:sz="0" w:space="0" w:color="auto"/>
                <w:bottom w:val="single" w:sz="24" w:space="0" w:color="E3F3B4"/>
                <w:right w:val="none" w:sz="0" w:space="0" w:color="auto"/>
              </w:divBdr>
              <w:divsChild>
                <w:div w:id="101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49">
      <w:marLeft w:val="0"/>
      <w:marRight w:val="0"/>
      <w:marTop w:val="0"/>
      <w:marBottom w:val="0"/>
      <w:divBdr>
        <w:top w:val="none" w:sz="0" w:space="0" w:color="auto"/>
        <w:left w:val="none" w:sz="0" w:space="0" w:color="auto"/>
        <w:bottom w:val="none" w:sz="0" w:space="0" w:color="auto"/>
        <w:right w:val="none" w:sz="0" w:space="0" w:color="auto"/>
      </w:divBdr>
      <w:divsChild>
        <w:div w:id="1010850">
          <w:marLeft w:val="0"/>
          <w:marRight w:val="0"/>
          <w:marTop w:val="0"/>
          <w:marBottom w:val="0"/>
          <w:divBdr>
            <w:top w:val="none" w:sz="0" w:space="0" w:color="auto"/>
            <w:left w:val="none" w:sz="0" w:space="0" w:color="auto"/>
            <w:bottom w:val="none" w:sz="0" w:space="0" w:color="auto"/>
            <w:right w:val="none" w:sz="0" w:space="0" w:color="auto"/>
          </w:divBdr>
          <w:divsChild>
            <w:div w:id="1010868">
              <w:marLeft w:val="0"/>
              <w:marRight w:val="0"/>
              <w:marTop w:val="120"/>
              <w:marBottom w:val="0"/>
              <w:divBdr>
                <w:top w:val="none" w:sz="0" w:space="0" w:color="auto"/>
                <w:left w:val="none" w:sz="0" w:space="0" w:color="auto"/>
                <w:bottom w:val="single" w:sz="24" w:space="0" w:color="E3F3B4"/>
                <w:right w:val="none" w:sz="0" w:space="0" w:color="auto"/>
              </w:divBdr>
              <w:divsChild>
                <w:div w:id="101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52">
      <w:marLeft w:val="0"/>
      <w:marRight w:val="0"/>
      <w:marTop w:val="0"/>
      <w:marBottom w:val="0"/>
      <w:divBdr>
        <w:top w:val="none" w:sz="0" w:space="0" w:color="auto"/>
        <w:left w:val="none" w:sz="0" w:space="0" w:color="auto"/>
        <w:bottom w:val="none" w:sz="0" w:space="0" w:color="auto"/>
        <w:right w:val="none" w:sz="0" w:space="0" w:color="auto"/>
      </w:divBdr>
      <w:divsChild>
        <w:div w:id="1010858">
          <w:marLeft w:val="0"/>
          <w:marRight w:val="0"/>
          <w:marTop w:val="0"/>
          <w:marBottom w:val="0"/>
          <w:divBdr>
            <w:top w:val="none" w:sz="0" w:space="0" w:color="auto"/>
            <w:left w:val="none" w:sz="0" w:space="0" w:color="auto"/>
            <w:bottom w:val="none" w:sz="0" w:space="0" w:color="auto"/>
            <w:right w:val="none" w:sz="0" w:space="0" w:color="auto"/>
          </w:divBdr>
          <w:divsChild>
            <w:div w:id="1010856">
              <w:marLeft w:val="0"/>
              <w:marRight w:val="0"/>
              <w:marTop w:val="120"/>
              <w:marBottom w:val="0"/>
              <w:divBdr>
                <w:top w:val="none" w:sz="0" w:space="0" w:color="auto"/>
                <w:left w:val="none" w:sz="0" w:space="0" w:color="auto"/>
                <w:bottom w:val="single" w:sz="24" w:space="0" w:color="E3F3B4"/>
                <w:right w:val="none" w:sz="0" w:space="0" w:color="auto"/>
              </w:divBdr>
              <w:divsChild>
                <w:div w:id="10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54">
      <w:marLeft w:val="0"/>
      <w:marRight w:val="0"/>
      <w:marTop w:val="0"/>
      <w:marBottom w:val="0"/>
      <w:divBdr>
        <w:top w:val="none" w:sz="0" w:space="0" w:color="auto"/>
        <w:left w:val="none" w:sz="0" w:space="0" w:color="auto"/>
        <w:bottom w:val="none" w:sz="0" w:space="0" w:color="auto"/>
        <w:right w:val="none" w:sz="0" w:space="0" w:color="auto"/>
      </w:divBdr>
      <w:divsChild>
        <w:div w:id="1010848">
          <w:marLeft w:val="0"/>
          <w:marRight w:val="0"/>
          <w:marTop w:val="0"/>
          <w:marBottom w:val="0"/>
          <w:divBdr>
            <w:top w:val="none" w:sz="0" w:space="0" w:color="auto"/>
            <w:left w:val="none" w:sz="0" w:space="0" w:color="auto"/>
            <w:bottom w:val="none" w:sz="0" w:space="0" w:color="auto"/>
            <w:right w:val="none" w:sz="0" w:space="0" w:color="auto"/>
          </w:divBdr>
          <w:divsChild>
            <w:div w:id="1010869">
              <w:marLeft w:val="0"/>
              <w:marRight w:val="0"/>
              <w:marTop w:val="120"/>
              <w:marBottom w:val="0"/>
              <w:divBdr>
                <w:top w:val="none" w:sz="0" w:space="0" w:color="auto"/>
                <w:left w:val="none" w:sz="0" w:space="0" w:color="auto"/>
                <w:bottom w:val="single" w:sz="24" w:space="0" w:color="E3F3B4"/>
                <w:right w:val="none" w:sz="0" w:space="0" w:color="auto"/>
              </w:divBdr>
              <w:divsChild>
                <w:div w:id="101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62">
      <w:marLeft w:val="0"/>
      <w:marRight w:val="0"/>
      <w:marTop w:val="0"/>
      <w:marBottom w:val="0"/>
      <w:divBdr>
        <w:top w:val="none" w:sz="0" w:space="0" w:color="auto"/>
        <w:left w:val="none" w:sz="0" w:space="0" w:color="auto"/>
        <w:bottom w:val="none" w:sz="0" w:space="0" w:color="auto"/>
        <w:right w:val="none" w:sz="0" w:space="0" w:color="auto"/>
      </w:divBdr>
      <w:divsChild>
        <w:div w:id="1010863">
          <w:marLeft w:val="0"/>
          <w:marRight w:val="0"/>
          <w:marTop w:val="0"/>
          <w:marBottom w:val="0"/>
          <w:divBdr>
            <w:top w:val="none" w:sz="0" w:space="0" w:color="auto"/>
            <w:left w:val="none" w:sz="0" w:space="0" w:color="auto"/>
            <w:bottom w:val="none" w:sz="0" w:space="0" w:color="auto"/>
            <w:right w:val="none" w:sz="0" w:space="0" w:color="auto"/>
          </w:divBdr>
          <w:divsChild>
            <w:div w:id="1010866">
              <w:marLeft w:val="0"/>
              <w:marRight w:val="0"/>
              <w:marTop w:val="120"/>
              <w:marBottom w:val="0"/>
              <w:divBdr>
                <w:top w:val="none" w:sz="0" w:space="0" w:color="auto"/>
                <w:left w:val="none" w:sz="0" w:space="0" w:color="auto"/>
                <w:bottom w:val="single" w:sz="24" w:space="0" w:color="E3F3B4"/>
                <w:right w:val="none" w:sz="0" w:space="0" w:color="auto"/>
              </w:divBdr>
              <w:divsChild>
                <w:div w:id="10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89674">
      <w:bodyDiv w:val="1"/>
      <w:marLeft w:val="0"/>
      <w:marRight w:val="0"/>
      <w:marTop w:val="0"/>
      <w:marBottom w:val="0"/>
      <w:divBdr>
        <w:top w:val="none" w:sz="0" w:space="0" w:color="auto"/>
        <w:left w:val="none" w:sz="0" w:space="0" w:color="auto"/>
        <w:bottom w:val="none" w:sz="0" w:space="0" w:color="auto"/>
        <w:right w:val="none" w:sz="0" w:space="0" w:color="auto"/>
      </w:divBdr>
    </w:div>
    <w:div w:id="120537287">
      <w:bodyDiv w:val="1"/>
      <w:marLeft w:val="0"/>
      <w:marRight w:val="0"/>
      <w:marTop w:val="0"/>
      <w:marBottom w:val="0"/>
      <w:divBdr>
        <w:top w:val="none" w:sz="0" w:space="0" w:color="auto"/>
        <w:left w:val="none" w:sz="0" w:space="0" w:color="auto"/>
        <w:bottom w:val="none" w:sz="0" w:space="0" w:color="auto"/>
        <w:right w:val="none" w:sz="0" w:space="0" w:color="auto"/>
      </w:divBdr>
    </w:div>
    <w:div w:id="172695654">
      <w:bodyDiv w:val="1"/>
      <w:marLeft w:val="0"/>
      <w:marRight w:val="0"/>
      <w:marTop w:val="0"/>
      <w:marBottom w:val="0"/>
      <w:divBdr>
        <w:top w:val="none" w:sz="0" w:space="0" w:color="auto"/>
        <w:left w:val="none" w:sz="0" w:space="0" w:color="auto"/>
        <w:bottom w:val="none" w:sz="0" w:space="0" w:color="auto"/>
        <w:right w:val="none" w:sz="0" w:space="0" w:color="auto"/>
      </w:divBdr>
      <w:divsChild>
        <w:div w:id="1079182190">
          <w:marLeft w:val="0"/>
          <w:marRight w:val="0"/>
          <w:marTop w:val="0"/>
          <w:marBottom w:val="0"/>
          <w:divBdr>
            <w:top w:val="none" w:sz="0" w:space="0" w:color="auto"/>
            <w:left w:val="none" w:sz="0" w:space="0" w:color="auto"/>
            <w:bottom w:val="none" w:sz="0" w:space="0" w:color="auto"/>
            <w:right w:val="none" w:sz="0" w:space="0" w:color="auto"/>
          </w:divBdr>
          <w:divsChild>
            <w:div w:id="568275569">
              <w:marLeft w:val="0"/>
              <w:marRight w:val="0"/>
              <w:marTop w:val="120"/>
              <w:marBottom w:val="0"/>
              <w:divBdr>
                <w:top w:val="none" w:sz="0" w:space="0" w:color="auto"/>
                <w:left w:val="none" w:sz="0" w:space="0" w:color="auto"/>
                <w:bottom w:val="single" w:sz="24" w:space="0" w:color="E3F3B4"/>
                <w:right w:val="none" w:sz="0" w:space="0" w:color="auto"/>
              </w:divBdr>
              <w:divsChild>
                <w:div w:id="6345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981831">
      <w:bodyDiv w:val="1"/>
      <w:marLeft w:val="0"/>
      <w:marRight w:val="0"/>
      <w:marTop w:val="0"/>
      <w:marBottom w:val="0"/>
      <w:divBdr>
        <w:top w:val="none" w:sz="0" w:space="0" w:color="auto"/>
        <w:left w:val="none" w:sz="0" w:space="0" w:color="auto"/>
        <w:bottom w:val="none" w:sz="0" w:space="0" w:color="auto"/>
        <w:right w:val="none" w:sz="0" w:space="0" w:color="auto"/>
      </w:divBdr>
    </w:div>
    <w:div w:id="234245158">
      <w:bodyDiv w:val="1"/>
      <w:marLeft w:val="0"/>
      <w:marRight w:val="0"/>
      <w:marTop w:val="0"/>
      <w:marBottom w:val="0"/>
      <w:divBdr>
        <w:top w:val="none" w:sz="0" w:space="0" w:color="auto"/>
        <w:left w:val="none" w:sz="0" w:space="0" w:color="auto"/>
        <w:bottom w:val="none" w:sz="0" w:space="0" w:color="auto"/>
        <w:right w:val="none" w:sz="0" w:space="0" w:color="auto"/>
      </w:divBdr>
    </w:div>
    <w:div w:id="242958292">
      <w:bodyDiv w:val="1"/>
      <w:marLeft w:val="0"/>
      <w:marRight w:val="0"/>
      <w:marTop w:val="0"/>
      <w:marBottom w:val="0"/>
      <w:divBdr>
        <w:top w:val="none" w:sz="0" w:space="0" w:color="auto"/>
        <w:left w:val="none" w:sz="0" w:space="0" w:color="auto"/>
        <w:bottom w:val="none" w:sz="0" w:space="0" w:color="auto"/>
        <w:right w:val="none" w:sz="0" w:space="0" w:color="auto"/>
      </w:divBdr>
      <w:divsChild>
        <w:div w:id="2069299944">
          <w:marLeft w:val="0"/>
          <w:marRight w:val="0"/>
          <w:marTop w:val="0"/>
          <w:marBottom w:val="0"/>
          <w:divBdr>
            <w:top w:val="none" w:sz="0" w:space="0" w:color="auto"/>
            <w:left w:val="none" w:sz="0" w:space="0" w:color="auto"/>
            <w:bottom w:val="none" w:sz="0" w:space="0" w:color="auto"/>
            <w:right w:val="none" w:sz="0" w:space="0" w:color="auto"/>
          </w:divBdr>
          <w:divsChild>
            <w:div w:id="1925333600">
              <w:marLeft w:val="0"/>
              <w:marRight w:val="0"/>
              <w:marTop w:val="120"/>
              <w:marBottom w:val="0"/>
              <w:divBdr>
                <w:top w:val="none" w:sz="0" w:space="0" w:color="auto"/>
                <w:left w:val="none" w:sz="0" w:space="0" w:color="auto"/>
                <w:bottom w:val="single" w:sz="24" w:space="0" w:color="E3F3B4"/>
                <w:right w:val="none" w:sz="0" w:space="0" w:color="auto"/>
              </w:divBdr>
              <w:divsChild>
                <w:div w:id="3618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529642">
      <w:bodyDiv w:val="1"/>
      <w:marLeft w:val="0"/>
      <w:marRight w:val="0"/>
      <w:marTop w:val="0"/>
      <w:marBottom w:val="0"/>
      <w:divBdr>
        <w:top w:val="none" w:sz="0" w:space="0" w:color="auto"/>
        <w:left w:val="none" w:sz="0" w:space="0" w:color="auto"/>
        <w:bottom w:val="none" w:sz="0" w:space="0" w:color="auto"/>
        <w:right w:val="none" w:sz="0" w:space="0" w:color="auto"/>
      </w:divBdr>
    </w:div>
    <w:div w:id="395863063">
      <w:bodyDiv w:val="1"/>
      <w:marLeft w:val="0"/>
      <w:marRight w:val="0"/>
      <w:marTop w:val="0"/>
      <w:marBottom w:val="0"/>
      <w:divBdr>
        <w:top w:val="none" w:sz="0" w:space="0" w:color="auto"/>
        <w:left w:val="none" w:sz="0" w:space="0" w:color="auto"/>
        <w:bottom w:val="none" w:sz="0" w:space="0" w:color="auto"/>
        <w:right w:val="none" w:sz="0" w:space="0" w:color="auto"/>
      </w:divBdr>
    </w:div>
    <w:div w:id="404953970">
      <w:bodyDiv w:val="1"/>
      <w:marLeft w:val="0"/>
      <w:marRight w:val="0"/>
      <w:marTop w:val="0"/>
      <w:marBottom w:val="0"/>
      <w:divBdr>
        <w:top w:val="none" w:sz="0" w:space="0" w:color="auto"/>
        <w:left w:val="none" w:sz="0" w:space="0" w:color="auto"/>
        <w:bottom w:val="none" w:sz="0" w:space="0" w:color="auto"/>
        <w:right w:val="none" w:sz="0" w:space="0" w:color="auto"/>
      </w:divBdr>
    </w:div>
    <w:div w:id="443616155">
      <w:bodyDiv w:val="1"/>
      <w:marLeft w:val="0"/>
      <w:marRight w:val="0"/>
      <w:marTop w:val="0"/>
      <w:marBottom w:val="0"/>
      <w:divBdr>
        <w:top w:val="none" w:sz="0" w:space="0" w:color="auto"/>
        <w:left w:val="none" w:sz="0" w:space="0" w:color="auto"/>
        <w:bottom w:val="none" w:sz="0" w:space="0" w:color="auto"/>
        <w:right w:val="none" w:sz="0" w:space="0" w:color="auto"/>
      </w:divBdr>
    </w:div>
    <w:div w:id="466702928">
      <w:bodyDiv w:val="1"/>
      <w:marLeft w:val="0"/>
      <w:marRight w:val="0"/>
      <w:marTop w:val="0"/>
      <w:marBottom w:val="0"/>
      <w:divBdr>
        <w:top w:val="none" w:sz="0" w:space="0" w:color="auto"/>
        <w:left w:val="none" w:sz="0" w:space="0" w:color="auto"/>
        <w:bottom w:val="none" w:sz="0" w:space="0" w:color="auto"/>
        <w:right w:val="none" w:sz="0" w:space="0" w:color="auto"/>
      </w:divBdr>
    </w:div>
    <w:div w:id="551425049">
      <w:bodyDiv w:val="1"/>
      <w:marLeft w:val="0"/>
      <w:marRight w:val="0"/>
      <w:marTop w:val="0"/>
      <w:marBottom w:val="0"/>
      <w:divBdr>
        <w:top w:val="none" w:sz="0" w:space="0" w:color="auto"/>
        <w:left w:val="none" w:sz="0" w:space="0" w:color="auto"/>
        <w:bottom w:val="none" w:sz="0" w:space="0" w:color="auto"/>
        <w:right w:val="none" w:sz="0" w:space="0" w:color="auto"/>
      </w:divBdr>
    </w:div>
    <w:div w:id="564219415">
      <w:bodyDiv w:val="1"/>
      <w:marLeft w:val="0"/>
      <w:marRight w:val="0"/>
      <w:marTop w:val="0"/>
      <w:marBottom w:val="0"/>
      <w:divBdr>
        <w:top w:val="none" w:sz="0" w:space="0" w:color="auto"/>
        <w:left w:val="none" w:sz="0" w:space="0" w:color="auto"/>
        <w:bottom w:val="none" w:sz="0" w:space="0" w:color="auto"/>
        <w:right w:val="none" w:sz="0" w:space="0" w:color="auto"/>
      </w:divBdr>
    </w:div>
    <w:div w:id="680281407">
      <w:bodyDiv w:val="1"/>
      <w:marLeft w:val="0"/>
      <w:marRight w:val="0"/>
      <w:marTop w:val="0"/>
      <w:marBottom w:val="0"/>
      <w:divBdr>
        <w:top w:val="none" w:sz="0" w:space="0" w:color="auto"/>
        <w:left w:val="none" w:sz="0" w:space="0" w:color="auto"/>
        <w:bottom w:val="none" w:sz="0" w:space="0" w:color="auto"/>
        <w:right w:val="none" w:sz="0" w:space="0" w:color="auto"/>
      </w:divBdr>
    </w:div>
    <w:div w:id="702053374">
      <w:bodyDiv w:val="1"/>
      <w:marLeft w:val="0"/>
      <w:marRight w:val="0"/>
      <w:marTop w:val="0"/>
      <w:marBottom w:val="0"/>
      <w:divBdr>
        <w:top w:val="none" w:sz="0" w:space="0" w:color="auto"/>
        <w:left w:val="none" w:sz="0" w:space="0" w:color="auto"/>
        <w:bottom w:val="none" w:sz="0" w:space="0" w:color="auto"/>
        <w:right w:val="none" w:sz="0" w:space="0" w:color="auto"/>
      </w:divBdr>
    </w:div>
    <w:div w:id="730035809">
      <w:bodyDiv w:val="1"/>
      <w:marLeft w:val="0"/>
      <w:marRight w:val="0"/>
      <w:marTop w:val="0"/>
      <w:marBottom w:val="0"/>
      <w:divBdr>
        <w:top w:val="none" w:sz="0" w:space="0" w:color="auto"/>
        <w:left w:val="none" w:sz="0" w:space="0" w:color="auto"/>
        <w:bottom w:val="none" w:sz="0" w:space="0" w:color="auto"/>
        <w:right w:val="none" w:sz="0" w:space="0" w:color="auto"/>
      </w:divBdr>
      <w:divsChild>
        <w:div w:id="84349677">
          <w:marLeft w:val="0"/>
          <w:marRight w:val="0"/>
          <w:marTop w:val="0"/>
          <w:marBottom w:val="0"/>
          <w:divBdr>
            <w:top w:val="none" w:sz="0" w:space="0" w:color="auto"/>
            <w:left w:val="none" w:sz="0" w:space="0" w:color="auto"/>
            <w:bottom w:val="none" w:sz="0" w:space="0" w:color="auto"/>
            <w:right w:val="none" w:sz="0" w:space="0" w:color="auto"/>
          </w:divBdr>
          <w:divsChild>
            <w:div w:id="622618248">
              <w:marLeft w:val="0"/>
              <w:marRight w:val="0"/>
              <w:marTop w:val="120"/>
              <w:marBottom w:val="0"/>
              <w:divBdr>
                <w:top w:val="none" w:sz="0" w:space="0" w:color="auto"/>
                <w:left w:val="none" w:sz="0" w:space="0" w:color="auto"/>
                <w:bottom w:val="single" w:sz="24" w:space="0" w:color="E3F3B4"/>
                <w:right w:val="none" w:sz="0" w:space="0" w:color="auto"/>
              </w:divBdr>
              <w:divsChild>
                <w:div w:id="95428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872915">
      <w:bodyDiv w:val="1"/>
      <w:marLeft w:val="0"/>
      <w:marRight w:val="0"/>
      <w:marTop w:val="0"/>
      <w:marBottom w:val="0"/>
      <w:divBdr>
        <w:top w:val="none" w:sz="0" w:space="0" w:color="auto"/>
        <w:left w:val="none" w:sz="0" w:space="0" w:color="auto"/>
        <w:bottom w:val="none" w:sz="0" w:space="0" w:color="auto"/>
        <w:right w:val="none" w:sz="0" w:space="0" w:color="auto"/>
      </w:divBdr>
    </w:div>
    <w:div w:id="794059266">
      <w:bodyDiv w:val="1"/>
      <w:marLeft w:val="0"/>
      <w:marRight w:val="0"/>
      <w:marTop w:val="0"/>
      <w:marBottom w:val="0"/>
      <w:divBdr>
        <w:top w:val="none" w:sz="0" w:space="0" w:color="auto"/>
        <w:left w:val="none" w:sz="0" w:space="0" w:color="auto"/>
        <w:bottom w:val="none" w:sz="0" w:space="0" w:color="auto"/>
        <w:right w:val="none" w:sz="0" w:space="0" w:color="auto"/>
      </w:divBdr>
      <w:divsChild>
        <w:div w:id="930505336">
          <w:marLeft w:val="0"/>
          <w:marRight w:val="0"/>
          <w:marTop w:val="0"/>
          <w:marBottom w:val="0"/>
          <w:divBdr>
            <w:top w:val="none" w:sz="0" w:space="0" w:color="auto"/>
            <w:left w:val="none" w:sz="0" w:space="0" w:color="auto"/>
            <w:bottom w:val="none" w:sz="0" w:space="0" w:color="auto"/>
            <w:right w:val="none" w:sz="0" w:space="0" w:color="auto"/>
          </w:divBdr>
          <w:divsChild>
            <w:div w:id="102043524">
              <w:marLeft w:val="0"/>
              <w:marRight w:val="0"/>
              <w:marTop w:val="120"/>
              <w:marBottom w:val="0"/>
              <w:divBdr>
                <w:top w:val="none" w:sz="0" w:space="0" w:color="auto"/>
                <w:left w:val="none" w:sz="0" w:space="0" w:color="auto"/>
                <w:bottom w:val="single" w:sz="24" w:space="0" w:color="E3F3B4"/>
                <w:right w:val="none" w:sz="0" w:space="0" w:color="auto"/>
              </w:divBdr>
              <w:divsChild>
                <w:div w:id="96299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236162">
      <w:bodyDiv w:val="1"/>
      <w:marLeft w:val="0"/>
      <w:marRight w:val="0"/>
      <w:marTop w:val="0"/>
      <w:marBottom w:val="0"/>
      <w:divBdr>
        <w:top w:val="none" w:sz="0" w:space="0" w:color="auto"/>
        <w:left w:val="none" w:sz="0" w:space="0" w:color="auto"/>
        <w:bottom w:val="none" w:sz="0" w:space="0" w:color="auto"/>
        <w:right w:val="none" w:sz="0" w:space="0" w:color="auto"/>
      </w:divBdr>
    </w:div>
    <w:div w:id="914512782">
      <w:bodyDiv w:val="1"/>
      <w:marLeft w:val="0"/>
      <w:marRight w:val="0"/>
      <w:marTop w:val="0"/>
      <w:marBottom w:val="0"/>
      <w:divBdr>
        <w:top w:val="none" w:sz="0" w:space="0" w:color="auto"/>
        <w:left w:val="none" w:sz="0" w:space="0" w:color="auto"/>
        <w:bottom w:val="none" w:sz="0" w:space="0" w:color="auto"/>
        <w:right w:val="none" w:sz="0" w:space="0" w:color="auto"/>
      </w:divBdr>
    </w:div>
    <w:div w:id="918489834">
      <w:bodyDiv w:val="1"/>
      <w:marLeft w:val="0"/>
      <w:marRight w:val="0"/>
      <w:marTop w:val="0"/>
      <w:marBottom w:val="0"/>
      <w:divBdr>
        <w:top w:val="none" w:sz="0" w:space="0" w:color="auto"/>
        <w:left w:val="none" w:sz="0" w:space="0" w:color="auto"/>
        <w:bottom w:val="none" w:sz="0" w:space="0" w:color="auto"/>
        <w:right w:val="none" w:sz="0" w:space="0" w:color="auto"/>
      </w:divBdr>
    </w:div>
    <w:div w:id="945890157">
      <w:bodyDiv w:val="1"/>
      <w:marLeft w:val="0"/>
      <w:marRight w:val="0"/>
      <w:marTop w:val="0"/>
      <w:marBottom w:val="0"/>
      <w:divBdr>
        <w:top w:val="none" w:sz="0" w:space="0" w:color="auto"/>
        <w:left w:val="none" w:sz="0" w:space="0" w:color="auto"/>
        <w:bottom w:val="none" w:sz="0" w:space="0" w:color="auto"/>
        <w:right w:val="none" w:sz="0" w:space="0" w:color="auto"/>
      </w:divBdr>
    </w:div>
    <w:div w:id="947270841">
      <w:bodyDiv w:val="1"/>
      <w:marLeft w:val="0"/>
      <w:marRight w:val="0"/>
      <w:marTop w:val="0"/>
      <w:marBottom w:val="0"/>
      <w:divBdr>
        <w:top w:val="none" w:sz="0" w:space="0" w:color="auto"/>
        <w:left w:val="none" w:sz="0" w:space="0" w:color="auto"/>
        <w:bottom w:val="none" w:sz="0" w:space="0" w:color="auto"/>
        <w:right w:val="none" w:sz="0" w:space="0" w:color="auto"/>
      </w:divBdr>
    </w:div>
    <w:div w:id="948853655">
      <w:bodyDiv w:val="1"/>
      <w:marLeft w:val="0"/>
      <w:marRight w:val="0"/>
      <w:marTop w:val="0"/>
      <w:marBottom w:val="0"/>
      <w:divBdr>
        <w:top w:val="none" w:sz="0" w:space="0" w:color="auto"/>
        <w:left w:val="none" w:sz="0" w:space="0" w:color="auto"/>
        <w:bottom w:val="none" w:sz="0" w:space="0" w:color="auto"/>
        <w:right w:val="none" w:sz="0" w:space="0" w:color="auto"/>
      </w:divBdr>
      <w:divsChild>
        <w:div w:id="653222890">
          <w:marLeft w:val="0"/>
          <w:marRight w:val="0"/>
          <w:marTop w:val="0"/>
          <w:marBottom w:val="0"/>
          <w:divBdr>
            <w:top w:val="none" w:sz="0" w:space="0" w:color="auto"/>
            <w:left w:val="none" w:sz="0" w:space="0" w:color="auto"/>
            <w:bottom w:val="none" w:sz="0" w:space="0" w:color="auto"/>
            <w:right w:val="none" w:sz="0" w:space="0" w:color="auto"/>
          </w:divBdr>
          <w:divsChild>
            <w:div w:id="1760061341">
              <w:marLeft w:val="0"/>
              <w:marRight w:val="0"/>
              <w:marTop w:val="120"/>
              <w:marBottom w:val="0"/>
              <w:divBdr>
                <w:top w:val="none" w:sz="0" w:space="0" w:color="auto"/>
                <w:left w:val="none" w:sz="0" w:space="0" w:color="auto"/>
                <w:bottom w:val="single" w:sz="24" w:space="0" w:color="E3F3B4"/>
                <w:right w:val="none" w:sz="0" w:space="0" w:color="auto"/>
              </w:divBdr>
              <w:divsChild>
                <w:div w:id="15546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120170">
      <w:bodyDiv w:val="1"/>
      <w:marLeft w:val="0"/>
      <w:marRight w:val="0"/>
      <w:marTop w:val="0"/>
      <w:marBottom w:val="0"/>
      <w:divBdr>
        <w:top w:val="none" w:sz="0" w:space="0" w:color="auto"/>
        <w:left w:val="none" w:sz="0" w:space="0" w:color="auto"/>
        <w:bottom w:val="none" w:sz="0" w:space="0" w:color="auto"/>
        <w:right w:val="none" w:sz="0" w:space="0" w:color="auto"/>
      </w:divBdr>
    </w:div>
    <w:div w:id="1184171393">
      <w:bodyDiv w:val="1"/>
      <w:marLeft w:val="0"/>
      <w:marRight w:val="0"/>
      <w:marTop w:val="0"/>
      <w:marBottom w:val="0"/>
      <w:divBdr>
        <w:top w:val="none" w:sz="0" w:space="0" w:color="auto"/>
        <w:left w:val="none" w:sz="0" w:space="0" w:color="auto"/>
        <w:bottom w:val="none" w:sz="0" w:space="0" w:color="auto"/>
        <w:right w:val="none" w:sz="0" w:space="0" w:color="auto"/>
      </w:divBdr>
    </w:div>
    <w:div w:id="1403605698">
      <w:bodyDiv w:val="1"/>
      <w:marLeft w:val="0"/>
      <w:marRight w:val="0"/>
      <w:marTop w:val="0"/>
      <w:marBottom w:val="0"/>
      <w:divBdr>
        <w:top w:val="none" w:sz="0" w:space="0" w:color="auto"/>
        <w:left w:val="none" w:sz="0" w:space="0" w:color="auto"/>
        <w:bottom w:val="none" w:sz="0" w:space="0" w:color="auto"/>
        <w:right w:val="none" w:sz="0" w:space="0" w:color="auto"/>
      </w:divBdr>
    </w:div>
    <w:div w:id="1436750172">
      <w:bodyDiv w:val="1"/>
      <w:marLeft w:val="0"/>
      <w:marRight w:val="0"/>
      <w:marTop w:val="0"/>
      <w:marBottom w:val="0"/>
      <w:divBdr>
        <w:top w:val="none" w:sz="0" w:space="0" w:color="auto"/>
        <w:left w:val="none" w:sz="0" w:space="0" w:color="auto"/>
        <w:bottom w:val="none" w:sz="0" w:space="0" w:color="auto"/>
        <w:right w:val="none" w:sz="0" w:space="0" w:color="auto"/>
      </w:divBdr>
    </w:div>
    <w:div w:id="1705132588">
      <w:bodyDiv w:val="1"/>
      <w:marLeft w:val="0"/>
      <w:marRight w:val="0"/>
      <w:marTop w:val="0"/>
      <w:marBottom w:val="0"/>
      <w:divBdr>
        <w:top w:val="none" w:sz="0" w:space="0" w:color="auto"/>
        <w:left w:val="none" w:sz="0" w:space="0" w:color="auto"/>
        <w:bottom w:val="none" w:sz="0" w:space="0" w:color="auto"/>
        <w:right w:val="none" w:sz="0" w:space="0" w:color="auto"/>
      </w:divBdr>
    </w:div>
    <w:div w:id="1730229534">
      <w:bodyDiv w:val="1"/>
      <w:marLeft w:val="0"/>
      <w:marRight w:val="0"/>
      <w:marTop w:val="0"/>
      <w:marBottom w:val="0"/>
      <w:divBdr>
        <w:top w:val="none" w:sz="0" w:space="0" w:color="auto"/>
        <w:left w:val="none" w:sz="0" w:space="0" w:color="auto"/>
        <w:bottom w:val="none" w:sz="0" w:space="0" w:color="auto"/>
        <w:right w:val="none" w:sz="0" w:space="0" w:color="auto"/>
      </w:divBdr>
    </w:div>
    <w:div w:id="1957056547">
      <w:bodyDiv w:val="1"/>
      <w:marLeft w:val="0"/>
      <w:marRight w:val="0"/>
      <w:marTop w:val="0"/>
      <w:marBottom w:val="0"/>
      <w:divBdr>
        <w:top w:val="none" w:sz="0" w:space="0" w:color="auto"/>
        <w:left w:val="none" w:sz="0" w:space="0" w:color="auto"/>
        <w:bottom w:val="none" w:sz="0" w:space="0" w:color="auto"/>
        <w:right w:val="none" w:sz="0" w:space="0" w:color="auto"/>
      </w:divBdr>
    </w:div>
    <w:div w:id="1958754968">
      <w:bodyDiv w:val="1"/>
      <w:marLeft w:val="0"/>
      <w:marRight w:val="0"/>
      <w:marTop w:val="0"/>
      <w:marBottom w:val="0"/>
      <w:divBdr>
        <w:top w:val="none" w:sz="0" w:space="0" w:color="auto"/>
        <w:left w:val="none" w:sz="0" w:space="0" w:color="auto"/>
        <w:bottom w:val="none" w:sz="0" w:space="0" w:color="auto"/>
        <w:right w:val="none" w:sz="0" w:space="0" w:color="auto"/>
      </w:divBdr>
    </w:div>
    <w:div w:id="1978412134">
      <w:bodyDiv w:val="1"/>
      <w:marLeft w:val="0"/>
      <w:marRight w:val="0"/>
      <w:marTop w:val="0"/>
      <w:marBottom w:val="0"/>
      <w:divBdr>
        <w:top w:val="none" w:sz="0" w:space="0" w:color="auto"/>
        <w:left w:val="none" w:sz="0" w:space="0" w:color="auto"/>
        <w:bottom w:val="none" w:sz="0" w:space="0" w:color="auto"/>
        <w:right w:val="none" w:sz="0" w:space="0" w:color="auto"/>
      </w:divBdr>
    </w:div>
    <w:div w:id="2012488907">
      <w:bodyDiv w:val="1"/>
      <w:marLeft w:val="0"/>
      <w:marRight w:val="0"/>
      <w:marTop w:val="0"/>
      <w:marBottom w:val="0"/>
      <w:divBdr>
        <w:top w:val="none" w:sz="0" w:space="0" w:color="auto"/>
        <w:left w:val="none" w:sz="0" w:space="0" w:color="auto"/>
        <w:bottom w:val="none" w:sz="0" w:space="0" w:color="auto"/>
        <w:right w:val="none" w:sz="0" w:space="0" w:color="auto"/>
      </w:divBdr>
      <w:divsChild>
        <w:div w:id="963317621">
          <w:marLeft w:val="0"/>
          <w:marRight w:val="0"/>
          <w:marTop w:val="0"/>
          <w:marBottom w:val="0"/>
          <w:divBdr>
            <w:top w:val="none" w:sz="0" w:space="0" w:color="auto"/>
            <w:left w:val="none" w:sz="0" w:space="0" w:color="auto"/>
            <w:bottom w:val="none" w:sz="0" w:space="0" w:color="auto"/>
            <w:right w:val="none" w:sz="0" w:space="0" w:color="auto"/>
          </w:divBdr>
          <w:divsChild>
            <w:div w:id="187111714">
              <w:marLeft w:val="0"/>
              <w:marRight w:val="0"/>
              <w:marTop w:val="120"/>
              <w:marBottom w:val="0"/>
              <w:divBdr>
                <w:top w:val="none" w:sz="0" w:space="0" w:color="auto"/>
                <w:left w:val="none" w:sz="0" w:space="0" w:color="auto"/>
                <w:bottom w:val="single" w:sz="24" w:space="0" w:color="E3F3B4"/>
                <w:right w:val="none" w:sz="0" w:space="0" w:color="auto"/>
              </w:divBdr>
              <w:divsChild>
                <w:div w:id="163414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82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da.gov.tw/mlms/H0001.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dr.fda.gov.tw" TargetMode="External"/><Relationship Id="rId4" Type="http://schemas.openxmlformats.org/officeDocument/2006/relationships/settings" Target="settings.xml"/><Relationship Id="rId9" Type="http://schemas.openxmlformats.org/officeDocument/2006/relationships/hyperlink" Target="https://www.gov.uk/drug-safety-update/direct-acting-oral-anticoagulants-doacs-reminder-of-bleeding-risk-including-availability-of-reversal-age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Desktop\&#34277;&#21697;&#23433;&#20840;&#36039;&#35338;&#39080;&#38570;&#28317;&#36890;&#34920;final&#2925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7CFD20-BB06-4D34-88A2-52C276AD4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藥品安全資訊風險溝通表final版.dotx</Template>
  <TotalTime>466</TotalTime>
  <Pages>4</Pages>
  <Words>708</Words>
  <Characters>4041</Characters>
  <Application>Microsoft Office Word</Application>
  <DocSecurity>0</DocSecurity>
  <Lines>33</Lines>
  <Paragraphs>9</Paragraphs>
  <ScaleCrop>false</ScaleCrop>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Magnesium Sulfate藥品安全資訊彙整表</dc:title>
  <dc:creator>USER</dc:creator>
  <cp:lastModifiedBy>林于珊</cp:lastModifiedBy>
  <cp:revision>60</cp:revision>
  <cp:lastPrinted>2020-07-02T07:34:00Z</cp:lastPrinted>
  <dcterms:created xsi:type="dcterms:W3CDTF">2020-07-14T01:38:00Z</dcterms:created>
  <dcterms:modified xsi:type="dcterms:W3CDTF">2020-07-21T09:25:00Z</dcterms:modified>
</cp:coreProperties>
</file>