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136184" w:rsidTr="00812A01">
        <w:trPr>
          <w:trHeight w:val="333"/>
          <w:jc w:val="center"/>
        </w:trPr>
        <w:tc>
          <w:tcPr>
            <w:tcW w:w="9729" w:type="dxa"/>
            <w:gridSpan w:val="2"/>
            <w:tcBorders>
              <w:top w:val="nil"/>
              <w:left w:val="nil"/>
              <w:bottom w:val="nil"/>
              <w:right w:val="nil"/>
            </w:tcBorders>
            <w:vAlign w:val="center"/>
          </w:tcPr>
          <w:p w:rsidR="00CB4CD2" w:rsidRPr="00CB4CD2" w:rsidRDefault="00CB4CD2" w:rsidP="00CB4CD2">
            <w:pPr>
              <w:pStyle w:val="1"/>
              <w:spacing w:before="0" w:beforeAutospacing="0" w:after="0" w:afterAutospacing="0" w:line="240" w:lineRule="atLeast"/>
              <w:jc w:val="center"/>
              <w:rPr>
                <w:rFonts w:ascii="Times New Roman" w:eastAsia="標楷體" w:hAnsi="標楷體" w:cs="Times New Roman"/>
                <w:sz w:val="36"/>
                <w:szCs w:val="36"/>
              </w:rPr>
            </w:pPr>
            <w:r w:rsidRPr="00CB4CD2">
              <w:rPr>
                <w:rFonts w:ascii="Times New Roman" w:eastAsia="標楷體" w:hAnsi="Times New Roman" w:cs="Times New Roman" w:hint="eastAsia"/>
                <w:sz w:val="36"/>
                <w:szCs w:val="36"/>
              </w:rPr>
              <w:t>Brivudine</w:t>
            </w:r>
            <w:r w:rsidRPr="00CB4CD2">
              <w:rPr>
                <w:rFonts w:ascii="Times New Roman" w:eastAsia="標楷體" w:hAnsi="Times New Roman" w:cs="Times New Roman" w:hint="eastAsia"/>
                <w:sz w:val="36"/>
                <w:szCs w:val="36"/>
              </w:rPr>
              <w:t>及</w:t>
            </w:r>
            <w:r>
              <w:rPr>
                <w:rFonts w:ascii="Times New Roman" w:eastAsia="標楷體" w:hAnsi="Times New Roman" w:cs="Times New Roman" w:hint="eastAsia"/>
                <w:sz w:val="36"/>
                <w:szCs w:val="36"/>
              </w:rPr>
              <w:t>fluoropyrimidine</w:t>
            </w:r>
            <w:r w:rsidRPr="00CB4CD2">
              <w:rPr>
                <w:rFonts w:ascii="Times New Roman" w:eastAsia="標楷體" w:hAnsi="Times New Roman" w:cs="Times New Roman" w:hint="eastAsia"/>
                <w:sz w:val="36"/>
                <w:szCs w:val="36"/>
              </w:rPr>
              <w:t>類藥品</w:t>
            </w:r>
            <w:r w:rsidR="003C3491" w:rsidRPr="00F5040F">
              <w:rPr>
                <w:rFonts w:ascii="Times New Roman" w:eastAsia="標楷體" w:hAnsi="標楷體" w:cs="Times New Roman"/>
                <w:sz w:val="36"/>
                <w:szCs w:val="36"/>
              </w:rPr>
              <w:t>安全資訊風險溝通表</w:t>
            </w:r>
          </w:p>
        </w:tc>
      </w:tr>
      <w:tr w:rsidR="00211E09" w:rsidRPr="00136184" w:rsidTr="00812A01">
        <w:trPr>
          <w:trHeight w:val="333"/>
          <w:jc w:val="center"/>
        </w:trPr>
        <w:tc>
          <w:tcPr>
            <w:tcW w:w="9729" w:type="dxa"/>
            <w:gridSpan w:val="2"/>
            <w:tcBorders>
              <w:top w:val="nil"/>
              <w:left w:val="nil"/>
              <w:right w:val="nil"/>
            </w:tcBorders>
            <w:vAlign w:val="center"/>
          </w:tcPr>
          <w:p w:rsidR="00211E09" w:rsidRPr="00A27030" w:rsidRDefault="00211E09" w:rsidP="00CB4CD2">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r w:rsidRPr="00A27030">
              <w:rPr>
                <w:rFonts w:ascii="Times New Roman" w:eastAsia="標楷體" w:hAnsi="標楷體" w:cs="Times New Roman" w:hint="eastAsia"/>
                <w:b w:val="0"/>
                <w:sz w:val="24"/>
                <w:szCs w:val="24"/>
              </w:rPr>
              <w:t>日期：</w:t>
            </w:r>
            <w:r w:rsidR="00C35FFE">
              <w:rPr>
                <w:rFonts w:ascii="Times New Roman" w:eastAsia="標楷體" w:hAnsi="標楷體" w:cs="Times New Roman" w:hint="eastAsia"/>
                <w:b w:val="0"/>
                <w:sz w:val="24"/>
                <w:szCs w:val="24"/>
              </w:rPr>
              <w:t>10</w:t>
            </w:r>
            <w:r w:rsidR="0051605B">
              <w:rPr>
                <w:rFonts w:ascii="Times New Roman" w:eastAsia="標楷體" w:hAnsi="標楷體" w:cs="Times New Roman" w:hint="eastAsia"/>
                <w:b w:val="0"/>
                <w:sz w:val="24"/>
                <w:szCs w:val="24"/>
              </w:rPr>
              <w:t>9/6</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藥品成分</w:t>
            </w:r>
          </w:p>
        </w:tc>
        <w:tc>
          <w:tcPr>
            <w:tcW w:w="7316" w:type="dxa"/>
          </w:tcPr>
          <w:p w:rsidR="00CB4CD2" w:rsidRPr="002F199C" w:rsidRDefault="00CB4CD2" w:rsidP="006A0883">
            <w:pPr>
              <w:pStyle w:val="1"/>
              <w:spacing w:before="0" w:beforeAutospacing="0" w:after="0" w:afterAutospacing="0" w:line="240" w:lineRule="atLeast"/>
              <w:rPr>
                <w:rFonts w:ascii="Times New Roman" w:eastAsia="標楷體" w:hAnsi="Times New Roman" w:cs="Times New Roman"/>
                <w:b w:val="0"/>
                <w:color w:val="000000" w:themeColor="text1"/>
                <w:sz w:val="24"/>
                <w:szCs w:val="24"/>
              </w:rPr>
            </w:pPr>
            <w:r w:rsidRPr="00CB4CD2">
              <w:rPr>
                <w:rFonts w:ascii="Times New Roman" w:eastAsia="標楷體" w:hAnsi="Times New Roman" w:cs="Times New Roman" w:hint="eastAsia"/>
                <w:b w:val="0"/>
                <w:color w:val="000000" w:themeColor="text1"/>
                <w:sz w:val="24"/>
                <w:szCs w:val="24"/>
              </w:rPr>
              <w:t>Brivudine</w:t>
            </w:r>
            <w:r w:rsidRPr="00CB4CD2">
              <w:rPr>
                <w:rFonts w:ascii="Times New Roman" w:eastAsia="標楷體" w:hAnsi="Times New Roman" w:cs="Times New Roman" w:hint="eastAsia"/>
                <w:b w:val="0"/>
                <w:color w:val="000000" w:themeColor="text1"/>
                <w:sz w:val="24"/>
                <w:szCs w:val="24"/>
              </w:rPr>
              <w:t>及</w:t>
            </w:r>
            <w:r w:rsidRPr="00CB4CD2">
              <w:rPr>
                <w:rFonts w:ascii="Times New Roman" w:eastAsia="標楷體" w:hAnsi="Times New Roman" w:cs="Times New Roman" w:hint="eastAsia"/>
                <w:b w:val="0"/>
                <w:color w:val="000000" w:themeColor="text1"/>
                <w:sz w:val="24"/>
                <w:szCs w:val="24"/>
              </w:rPr>
              <w:t>fluoropyrimidine</w:t>
            </w:r>
            <w:r w:rsidRPr="00CB4CD2">
              <w:rPr>
                <w:rFonts w:ascii="Times New Roman" w:eastAsia="標楷體" w:hAnsi="Times New Roman" w:cs="Times New Roman" w:hint="eastAsia"/>
                <w:b w:val="0"/>
                <w:color w:val="000000" w:themeColor="text1"/>
                <w:sz w:val="24"/>
                <w:szCs w:val="24"/>
              </w:rPr>
              <w:t>類藥品</w:t>
            </w:r>
            <w:r w:rsidR="006A0883">
              <w:rPr>
                <w:rFonts w:ascii="Times New Roman" w:eastAsia="標楷體" w:hAnsi="Times New Roman" w:cs="Times New Roman" w:hint="eastAsia"/>
                <w:b w:val="0"/>
                <w:color w:val="000000" w:themeColor="text1"/>
                <w:sz w:val="24"/>
                <w:szCs w:val="24"/>
              </w:rPr>
              <w:t>（</w:t>
            </w:r>
            <w:r w:rsidRPr="00FF723C">
              <w:rPr>
                <w:rFonts w:ascii="Times New Roman" w:eastAsia="標楷體" w:hAnsi="Times New Roman" w:cs="Times New Roman"/>
                <w:b w:val="0"/>
                <w:color w:val="000000" w:themeColor="text1"/>
                <w:sz w:val="24"/>
                <w:szCs w:val="24"/>
              </w:rPr>
              <w:t>fluorouracil</w:t>
            </w:r>
            <w:r>
              <w:rPr>
                <w:rFonts w:ascii="Times New Roman" w:eastAsia="標楷體" w:hAnsi="Times New Roman" w:cs="Times New Roman" w:hint="eastAsia"/>
                <w:b w:val="0"/>
                <w:color w:val="000000" w:themeColor="text1"/>
                <w:sz w:val="24"/>
                <w:szCs w:val="24"/>
              </w:rPr>
              <w:t>、</w:t>
            </w:r>
            <w:r w:rsidR="006A0883">
              <w:rPr>
                <w:rFonts w:ascii="Times New Roman" w:eastAsia="標楷體" w:hAnsi="Times New Roman" w:cs="Times New Roman"/>
                <w:b w:val="0"/>
                <w:color w:val="000000" w:themeColor="text1"/>
                <w:sz w:val="24"/>
                <w:szCs w:val="24"/>
              </w:rPr>
              <w:t>capecitabine</w:t>
            </w:r>
            <w:r w:rsidR="006A0883">
              <w:rPr>
                <w:rFonts w:ascii="Times New Roman" w:eastAsia="標楷體" w:hAnsi="Times New Roman" w:cs="Times New Roman" w:hint="eastAsia"/>
                <w:b w:val="0"/>
                <w:color w:val="000000" w:themeColor="text1"/>
                <w:sz w:val="24"/>
                <w:szCs w:val="24"/>
              </w:rPr>
              <w:t>、</w:t>
            </w:r>
            <w:r w:rsidR="00FF723C" w:rsidRPr="00FF723C">
              <w:rPr>
                <w:rFonts w:ascii="Times New Roman" w:eastAsia="標楷體" w:hAnsi="Times New Roman" w:cs="Times New Roman"/>
                <w:b w:val="0"/>
                <w:color w:val="000000" w:themeColor="text1"/>
                <w:sz w:val="24"/>
                <w:szCs w:val="24"/>
              </w:rPr>
              <w:t>tegafur</w:t>
            </w:r>
            <w:r w:rsidR="006A0883">
              <w:rPr>
                <w:rFonts w:ascii="Times New Roman" w:eastAsia="標楷體" w:hAnsi="Times New Roman" w:cs="Times New Roman" w:hint="eastAsia"/>
                <w:b w:val="0"/>
                <w:color w:val="000000" w:themeColor="text1"/>
                <w:sz w:val="24"/>
                <w:szCs w:val="24"/>
              </w:rPr>
              <w:t>、</w:t>
            </w:r>
            <w:r w:rsidR="00FF723C" w:rsidRPr="00FF723C">
              <w:rPr>
                <w:rFonts w:ascii="Times New Roman" w:eastAsia="標楷體" w:hAnsi="Times New Roman" w:cs="Times New Roman"/>
                <w:b w:val="0"/>
                <w:color w:val="000000" w:themeColor="text1"/>
                <w:sz w:val="24"/>
                <w:szCs w:val="24"/>
              </w:rPr>
              <w:t>flucytosine</w:t>
            </w:r>
            <w:r w:rsidR="006A0883">
              <w:rPr>
                <w:rFonts w:ascii="Times New Roman" w:eastAsia="標楷體" w:hAnsi="Times New Roman" w:cs="Times New Roman" w:hint="eastAsia"/>
                <w:b w:val="0"/>
                <w:color w:val="000000" w:themeColor="text1"/>
                <w:sz w:val="24"/>
                <w:szCs w:val="24"/>
              </w:rPr>
              <w:t>）</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藥品名稱</w:t>
            </w:r>
          </w:p>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316" w:type="dxa"/>
          </w:tcPr>
          <w:p w:rsidR="00FF723C" w:rsidRPr="00862A13" w:rsidRDefault="00CB4CD2" w:rsidP="00270A1F">
            <w:pPr>
              <w:pStyle w:val="1"/>
              <w:spacing w:before="0" w:beforeAutospacing="0" w:after="0" w:afterAutospacing="0" w:line="240" w:lineRule="atLeast"/>
              <w:rPr>
                <w:rFonts w:ascii="Times New Roman" w:eastAsia="標楷體" w:hAnsi="標楷體" w:cs="Times New Roman"/>
                <w:b w:val="0"/>
                <w:bCs w:val="0"/>
                <w:color w:val="000000" w:themeColor="text1"/>
                <w:sz w:val="24"/>
                <w:szCs w:val="24"/>
              </w:rPr>
            </w:pPr>
            <w:r w:rsidRPr="002F199C">
              <w:rPr>
                <w:rFonts w:ascii="Times New Roman" w:eastAsia="標楷體" w:hAnsi="標楷體" w:cs="Times New Roman"/>
                <w:b w:val="0"/>
                <w:bCs w:val="0"/>
                <w:color w:val="000000" w:themeColor="text1"/>
                <w:sz w:val="24"/>
                <w:szCs w:val="24"/>
              </w:rPr>
              <w:t>衛生福利部</w:t>
            </w:r>
            <w:r>
              <w:rPr>
                <w:rFonts w:ascii="Times New Roman" w:eastAsia="標楷體" w:hAnsi="標楷體" w:cs="Times New Roman" w:hint="eastAsia"/>
                <w:b w:val="0"/>
                <w:bCs w:val="0"/>
                <w:color w:val="000000" w:themeColor="text1"/>
                <w:sz w:val="24"/>
                <w:szCs w:val="24"/>
              </w:rPr>
              <w:t>目前尚未</w:t>
            </w:r>
            <w:r w:rsidRPr="002F199C">
              <w:rPr>
                <w:rFonts w:ascii="Times New Roman" w:eastAsia="標楷體" w:hAnsi="標楷體" w:cs="Times New Roman"/>
                <w:b w:val="0"/>
                <w:bCs w:val="0"/>
                <w:color w:val="000000" w:themeColor="text1"/>
                <w:sz w:val="24"/>
                <w:szCs w:val="24"/>
              </w:rPr>
              <w:t>核准含</w:t>
            </w:r>
            <w:r>
              <w:rPr>
                <w:rFonts w:ascii="Times New Roman" w:eastAsia="標楷體" w:hAnsi="Times New Roman" w:cs="Times New Roman" w:hint="eastAsia"/>
                <w:b w:val="0"/>
                <w:color w:val="000000" w:themeColor="text1"/>
                <w:sz w:val="24"/>
                <w:szCs w:val="24"/>
              </w:rPr>
              <w:t>b</w:t>
            </w:r>
            <w:r w:rsidRPr="00CB4CD2">
              <w:rPr>
                <w:rFonts w:ascii="Times New Roman" w:eastAsia="標楷體" w:hAnsi="Times New Roman" w:cs="Times New Roman" w:hint="eastAsia"/>
                <w:b w:val="0"/>
                <w:color w:val="000000" w:themeColor="text1"/>
                <w:sz w:val="24"/>
                <w:szCs w:val="24"/>
              </w:rPr>
              <w:t>rivudine</w:t>
            </w:r>
            <w:r w:rsidRPr="002F199C">
              <w:rPr>
                <w:rFonts w:ascii="Times New Roman" w:eastAsia="標楷體" w:hAnsi="Times New Roman" w:cs="Times New Roman" w:hint="eastAsia"/>
                <w:b w:val="0"/>
                <w:color w:val="000000" w:themeColor="text1"/>
                <w:sz w:val="24"/>
                <w:szCs w:val="24"/>
              </w:rPr>
              <w:t>成分</w:t>
            </w:r>
            <w:r w:rsidRPr="002F199C">
              <w:rPr>
                <w:rFonts w:ascii="Times New Roman" w:eastAsia="標楷體" w:hAnsi="標楷體" w:cs="Times New Roman"/>
                <w:b w:val="0"/>
                <w:bCs w:val="0"/>
                <w:color w:val="000000" w:themeColor="text1"/>
                <w:sz w:val="24"/>
                <w:szCs w:val="24"/>
              </w:rPr>
              <w:t>藥品製劑許可證</w:t>
            </w:r>
            <w:r>
              <w:rPr>
                <w:rFonts w:ascii="Times New Roman" w:eastAsia="標楷體" w:hAnsi="標楷體" w:cs="Times New Roman" w:hint="eastAsia"/>
                <w:b w:val="0"/>
                <w:bCs w:val="0"/>
                <w:color w:val="000000" w:themeColor="text1"/>
                <w:sz w:val="24"/>
                <w:szCs w:val="24"/>
              </w:rPr>
              <w:t>；</w:t>
            </w:r>
            <w:r w:rsidR="0017168C" w:rsidRPr="002F199C">
              <w:rPr>
                <w:rFonts w:ascii="Times New Roman" w:eastAsia="標楷體" w:hAnsi="標楷體" w:cs="Times New Roman"/>
                <w:b w:val="0"/>
                <w:bCs w:val="0"/>
                <w:color w:val="000000" w:themeColor="text1"/>
                <w:sz w:val="24"/>
                <w:szCs w:val="24"/>
              </w:rPr>
              <w:t>衛生福利部核准含</w:t>
            </w:r>
            <w:r w:rsidR="007E18C6" w:rsidRPr="00FF723C">
              <w:rPr>
                <w:rFonts w:ascii="Times New Roman" w:eastAsia="標楷體" w:hAnsi="Times New Roman" w:cs="Times New Roman"/>
                <w:b w:val="0"/>
                <w:color w:val="000000" w:themeColor="text1"/>
                <w:sz w:val="24"/>
                <w:szCs w:val="24"/>
              </w:rPr>
              <w:t>fluorouracil</w:t>
            </w:r>
            <w:r w:rsidR="0017168C" w:rsidRPr="002F199C">
              <w:rPr>
                <w:rFonts w:ascii="Times New Roman" w:eastAsia="標楷體" w:hAnsi="Times New Roman" w:cs="Times New Roman" w:hint="eastAsia"/>
                <w:b w:val="0"/>
                <w:color w:val="000000" w:themeColor="text1"/>
                <w:sz w:val="24"/>
                <w:szCs w:val="24"/>
              </w:rPr>
              <w:t>成分</w:t>
            </w:r>
            <w:r w:rsidR="0017168C" w:rsidRPr="002F199C">
              <w:rPr>
                <w:rFonts w:ascii="Times New Roman" w:eastAsia="標楷體" w:hAnsi="標楷體" w:cs="Times New Roman"/>
                <w:b w:val="0"/>
                <w:bCs w:val="0"/>
                <w:color w:val="000000" w:themeColor="text1"/>
                <w:sz w:val="24"/>
                <w:szCs w:val="24"/>
              </w:rPr>
              <w:t>藥品製劑許可證共</w:t>
            </w:r>
            <w:r w:rsidR="00F6562E">
              <w:rPr>
                <w:rFonts w:ascii="Times New Roman" w:eastAsia="標楷體" w:hAnsi="標楷體" w:cs="Times New Roman" w:hint="eastAsia"/>
                <w:b w:val="0"/>
                <w:bCs w:val="0"/>
                <w:color w:val="000000" w:themeColor="text1"/>
                <w:sz w:val="24"/>
                <w:szCs w:val="24"/>
              </w:rPr>
              <w:t>9</w:t>
            </w:r>
            <w:r w:rsidR="007E18C6">
              <w:rPr>
                <w:rFonts w:ascii="Times New Roman" w:eastAsia="標楷體" w:hAnsi="標楷體" w:cs="Times New Roman"/>
                <w:b w:val="0"/>
                <w:bCs w:val="0"/>
                <w:color w:val="000000" w:themeColor="text1"/>
                <w:sz w:val="24"/>
                <w:szCs w:val="24"/>
              </w:rPr>
              <w:t>張</w:t>
            </w:r>
            <w:r>
              <w:rPr>
                <w:rFonts w:ascii="Times New Roman" w:eastAsia="標楷體" w:hAnsi="標楷體" w:cs="Times New Roman" w:hint="eastAsia"/>
                <w:b w:val="0"/>
                <w:bCs w:val="0"/>
                <w:color w:val="000000" w:themeColor="text1"/>
                <w:sz w:val="24"/>
                <w:szCs w:val="24"/>
              </w:rPr>
              <w:t>；</w:t>
            </w:r>
            <w:r w:rsidR="007E18C6">
              <w:rPr>
                <w:rFonts w:ascii="Times New Roman" w:eastAsia="標楷體" w:hAnsi="標楷體" w:cs="Times New Roman" w:hint="eastAsia"/>
                <w:b w:val="0"/>
                <w:bCs w:val="0"/>
                <w:color w:val="000000" w:themeColor="text1"/>
                <w:sz w:val="24"/>
                <w:szCs w:val="24"/>
              </w:rPr>
              <w:t>含</w:t>
            </w:r>
            <w:r w:rsidR="007E18C6" w:rsidRPr="00FF723C">
              <w:rPr>
                <w:rFonts w:ascii="Times New Roman" w:eastAsia="標楷體" w:hAnsi="標楷體" w:cs="Times New Roman"/>
                <w:b w:val="0"/>
                <w:bCs w:val="0"/>
                <w:color w:val="000000" w:themeColor="text1"/>
                <w:sz w:val="24"/>
                <w:szCs w:val="24"/>
              </w:rPr>
              <w:t>capecitabine</w:t>
            </w:r>
            <w:r w:rsidR="007E18C6" w:rsidRPr="00FF723C">
              <w:rPr>
                <w:rFonts w:ascii="Times New Roman" w:eastAsia="標楷體" w:hAnsi="標楷體" w:cs="Times New Roman" w:hint="eastAsia"/>
                <w:b w:val="0"/>
                <w:bCs w:val="0"/>
                <w:color w:val="000000" w:themeColor="text1"/>
                <w:sz w:val="24"/>
                <w:szCs w:val="24"/>
              </w:rPr>
              <w:t>成分藥品</w:t>
            </w:r>
            <w:r w:rsidR="007E18C6" w:rsidRPr="002F199C">
              <w:rPr>
                <w:rFonts w:ascii="Times New Roman" w:eastAsia="標楷體" w:hAnsi="標楷體" w:cs="Times New Roman"/>
                <w:b w:val="0"/>
                <w:bCs w:val="0"/>
                <w:color w:val="000000" w:themeColor="text1"/>
                <w:sz w:val="24"/>
                <w:szCs w:val="24"/>
              </w:rPr>
              <w:t>製劑</w:t>
            </w:r>
            <w:r w:rsidR="007E18C6" w:rsidRPr="00FF723C">
              <w:rPr>
                <w:rFonts w:ascii="Times New Roman" w:eastAsia="標楷體" w:hAnsi="標楷體" w:cs="Times New Roman" w:hint="eastAsia"/>
                <w:b w:val="0"/>
                <w:bCs w:val="0"/>
                <w:color w:val="000000" w:themeColor="text1"/>
                <w:sz w:val="24"/>
                <w:szCs w:val="24"/>
              </w:rPr>
              <w:t>許可證共</w:t>
            </w:r>
            <w:r w:rsidR="007E18C6" w:rsidRPr="00E86D98">
              <w:rPr>
                <w:rFonts w:ascii="Times New Roman" w:eastAsia="標楷體" w:hAnsi="標楷體" w:cs="Times New Roman"/>
                <w:b w:val="0"/>
                <w:bCs w:val="0"/>
                <w:sz w:val="24"/>
                <w:szCs w:val="24"/>
              </w:rPr>
              <w:t>7</w:t>
            </w:r>
            <w:r w:rsidR="007E18C6" w:rsidRPr="00FF723C">
              <w:rPr>
                <w:rFonts w:ascii="Times New Roman" w:eastAsia="標楷體" w:hAnsi="標楷體" w:cs="Times New Roman" w:hint="eastAsia"/>
                <w:b w:val="0"/>
                <w:bCs w:val="0"/>
                <w:color w:val="000000" w:themeColor="text1"/>
                <w:sz w:val="24"/>
                <w:szCs w:val="24"/>
              </w:rPr>
              <w:t>張</w:t>
            </w:r>
            <w:r>
              <w:rPr>
                <w:rFonts w:ascii="Times New Roman" w:eastAsia="標楷體" w:hAnsi="標楷體" w:cs="Times New Roman" w:hint="eastAsia"/>
                <w:b w:val="0"/>
                <w:bCs w:val="0"/>
                <w:color w:val="000000" w:themeColor="text1"/>
                <w:sz w:val="24"/>
                <w:szCs w:val="24"/>
              </w:rPr>
              <w:t>；</w:t>
            </w:r>
            <w:r w:rsidR="007E18C6">
              <w:rPr>
                <w:rFonts w:ascii="Times New Roman" w:eastAsia="標楷體" w:hAnsi="標楷體" w:cs="Times New Roman" w:hint="eastAsia"/>
                <w:b w:val="0"/>
                <w:bCs w:val="0"/>
                <w:color w:val="000000" w:themeColor="text1"/>
                <w:sz w:val="24"/>
                <w:szCs w:val="24"/>
              </w:rPr>
              <w:t>含</w:t>
            </w:r>
            <w:r w:rsidR="007E18C6" w:rsidRPr="00FF723C">
              <w:rPr>
                <w:rFonts w:ascii="Times New Roman" w:eastAsia="標楷體" w:hAnsi="標楷體" w:cs="Times New Roman"/>
                <w:b w:val="0"/>
                <w:bCs w:val="0"/>
                <w:color w:val="000000" w:themeColor="text1"/>
                <w:sz w:val="24"/>
                <w:szCs w:val="24"/>
              </w:rPr>
              <w:t>tegafur</w:t>
            </w:r>
            <w:r w:rsidR="007E18C6" w:rsidRPr="00FF723C">
              <w:rPr>
                <w:rFonts w:ascii="Times New Roman" w:eastAsia="標楷體" w:hAnsi="標楷體" w:cs="Times New Roman" w:hint="eastAsia"/>
                <w:b w:val="0"/>
                <w:bCs w:val="0"/>
                <w:color w:val="000000" w:themeColor="text1"/>
                <w:sz w:val="24"/>
                <w:szCs w:val="24"/>
              </w:rPr>
              <w:t>成分藥品</w:t>
            </w:r>
            <w:r w:rsidR="007E18C6" w:rsidRPr="002F199C">
              <w:rPr>
                <w:rFonts w:ascii="Times New Roman" w:eastAsia="標楷體" w:hAnsi="標楷體" w:cs="Times New Roman"/>
                <w:b w:val="0"/>
                <w:bCs w:val="0"/>
                <w:color w:val="000000" w:themeColor="text1"/>
                <w:sz w:val="24"/>
                <w:szCs w:val="24"/>
              </w:rPr>
              <w:t>製劑</w:t>
            </w:r>
            <w:r w:rsidR="007E18C6" w:rsidRPr="00FF723C">
              <w:rPr>
                <w:rFonts w:ascii="Times New Roman" w:eastAsia="標楷體" w:hAnsi="標楷體" w:cs="Times New Roman" w:hint="eastAsia"/>
                <w:b w:val="0"/>
                <w:bCs w:val="0"/>
                <w:color w:val="000000" w:themeColor="text1"/>
                <w:sz w:val="24"/>
                <w:szCs w:val="24"/>
              </w:rPr>
              <w:t>許可證共</w:t>
            </w:r>
            <w:r w:rsidR="0070778F">
              <w:rPr>
                <w:rFonts w:ascii="Times New Roman" w:eastAsia="標楷體" w:hAnsi="標楷體" w:cs="Times New Roman" w:hint="eastAsia"/>
                <w:b w:val="0"/>
                <w:bCs w:val="0"/>
                <w:color w:val="000000" w:themeColor="text1"/>
                <w:sz w:val="24"/>
                <w:szCs w:val="24"/>
              </w:rPr>
              <w:t>11</w:t>
            </w:r>
            <w:r w:rsidR="007E18C6" w:rsidRPr="00FF723C">
              <w:rPr>
                <w:rFonts w:ascii="Times New Roman" w:eastAsia="標楷體" w:hAnsi="標楷體" w:cs="Times New Roman" w:hint="eastAsia"/>
                <w:b w:val="0"/>
                <w:bCs w:val="0"/>
                <w:color w:val="000000" w:themeColor="text1"/>
                <w:sz w:val="24"/>
                <w:szCs w:val="24"/>
              </w:rPr>
              <w:t>張</w:t>
            </w:r>
            <w:r>
              <w:rPr>
                <w:rFonts w:ascii="Times New Roman" w:eastAsia="標楷體" w:hAnsi="標楷體" w:cs="Times New Roman" w:hint="eastAsia"/>
                <w:b w:val="0"/>
                <w:bCs w:val="0"/>
                <w:color w:val="000000" w:themeColor="text1"/>
                <w:sz w:val="24"/>
                <w:szCs w:val="24"/>
              </w:rPr>
              <w:t>；</w:t>
            </w:r>
            <w:r w:rsidR="007E18C6">
              <w:rPr>
                <w:rFonts w:ascii="Times New Roman" w:eastAsia="標楷體" w:hAnsi="標楷體" w:cs="Times New Roman" w:hint="eastAsia"/>
                <w:b w:val="0"/>
                <w:bCs w:val="0"/>
                <w:color w:val="000000" w:themeColor="text1"/>
                <w:sz w:val="24"/>
                <w:szCs w:val="24"/>
              </w:rPr>
              <w:t>含</w:t>
            </w:r>
            <w:r w:rsidR="007E18C6" w:rsidRPr="00FF723C">
              <w:rPr>
                <w:rFonts w:ascii="Times New Roman" w:eastAsia="標楷體" w:hAnsi="標楷體" w:cs="Times New Roman"/>
                <w:b w:val="0"/>
                <w:bCs w:val="0"/>
                <w:color w:val="000000" w:themeColor="text1"/>
                <w:sz w:val="24"/>
                <w:szCs w:val="24"/>
              </w:rPr>
              <w:t>flucytosine</w:t>
            </w:r>
            <w:r w:rsidR="007E18C6" w:rsidRPr="00FF723C">
              <w:rPr>
                <w:rFonts w:ascii="Times New Roman" w:eastAsia="標楷體" w:hAnsi="標楷體" w:cs="Times New Roman" w:hint="eastAsia"/>
                <w:b w:val="0"/>
                <w:bCs w:val="0"/>
                <w:color w:val="000000" w:themeColor="text1"/>
                <w:sz w:val="24"/>
                <w:szCs w:val="24"/>
              </w:rPr>
              <w:t>成分藥品</w:t>
            </w:r>
            <w:r w:rsidR="007E18C6" w:rsidRPr="002F199C">
              <w:rPr>
                <w:rFonts w:ascii="Times New Roman" w:eastAsia="標楷體" w:hAnsi="標楷體" w:cs="Times New Roman"/>
                <w:b w:val="0"/>
                <w:bCs w:val="0"/>
                <w:color w:val="000000" w:themeColor="text1"/>
                <w:sz w:val="24"/>
                <w:szCs w:val="24"/>
              </w:rPr>
              <w:t>製劑</w:t>
            </w:r>
            <w:r w:rsidR="007E18C6" w:rsidRPr="00FF723C">
              <w:rPr>
                <w:rFonts w:ascii="Times New Roman" w:eastAsia="標楷體" w:hAnsi="標楷體" w:cs="Times New Roman" w:hint="eastAsia"/>
                <w:b w:val="0"/>
                <w:bCs w:val="0"/>
                <w:color w:val="000000" w:themeColor="text1"/>
                <w:sz w:val="24"/>
                <w:szCs w:val="24"/>
              </w:rPr>
              <w:t>許可證共</w:t>
            </w:r>
            <w:r w:rsidR="007E18C6" w:rsidRPr="00FF723C">
              <w:rPr>
                <w:rFonts w:ascii="Times New Roman" w:eastAsia="標楷體" w:hAnsi="標楷體" w:cs="Times New Roman"/>
                <w:b w:val="0"/>
                <w:bCs w:val="0"/>
                <w:color w:val="000000" w:themeColor="text1"/>
                <w:sz w:val="24"/>
                <w:szCs w:val="24"/>
              </w:rPr>
              <w:t>1</w:t>
            </w:r>
            <w:r w:rsidR="007E18C6" w:rsidRPr="00FF723C">
              <w:rPr>
                <w:rFonts w:ascii="Times New Roman" w:eastAsia="標楷體" w:hAnsi="標楷體" w:cs="Times New Roman" w:hint="eastAsia"/>
                <w:b w:val="0"/>
                <w:bCs w:val="0"/>
                <w:color w:val="000000" w:themeColor="text1"/>
                <w:sz w:val="24"/>
                <w:szCs w:val="24"/>
              </w:rPr>
              <w:t>張</w:t>
            </w:r>
            <w:r w:rsidR="007E18C6">
              <w:rPr>
                <w:rFonts w:ascii="Times New Roman" w:eastAsia="標楷體" w:hAnsi="標楷體" w:cs="Times New Roman" w:hint="eastAsia"/>
                <w:b w:val="0"/>
                <w:bCs w:val="0"/>
                <w:color w:val="000000" w:themeColor="text1"/>
                <w:sz w:val="24"/>
                <w:szCs w:val="24"/>
              </w:rPr>
              <w:t>。</w:t>
            </w:r>
          </w:p>
          <w:p w:rsidR="00BF31DF" w:rsidRPr="0071206D" w:rsidRDefault="0017168C" w:rsidP="0017168C">
            <w:pPr>
              <w:pStyle w:val="1"/>
              <w:spacing w:before="0" w:beforeAutospacing="0" w:after="0" w:afterAutospacing="0" w:line="240" w:lineRule="atLeast"/>
              <w:jc w:val="both"/>
              <w:rPr>
                <w:rFonts w:ascii="Times New Roman" w:eastAsia="標楷體" w:hAnsi="標楷體" w:cs="Times New Roman"/>
                <w:b w:val="0"/>
                <w:bCs w:val="0"/>
                <w:color w:val="000000" w:themeColor="text1"/>
                <w:sz w:val="24"/>
                <w:szCs w:val="24"/>
              </w:rPr>
            </w:pPr>
            <w:r w:rsidRPr="0017168C">
              <w:rPr>
                <w:rFonts w:ascii="Times New Roman" w:eastAsia="標楷體" w:hAnsi="標楷體" w:cs="Times New Roman" w:hint="eastAsia"/>
                <w:b w:val="0"/>
                <w:bCs w:val="0"/>
                <w:color w:val="000000" w:themeColor="text1"/>
                <w:sz w:val="24"/>
                <w:szCs w:val="24"/>
              </w:rPr>
              <w:t>查詢</w:t>
            </w:r>
            <w:r w:rsidRPr="0017168C">
              <w:rPr>
                <w:rFonts w:ascii="Times New Roman" w:eastAsia="標楷體" w:hAnsi="標楷體" w:cs="Times New Roman"/>
                <w:b w:val="0"/>
                <w:bCs w:val="0"/>
                <w:color w:val="000000" w:themeColor="text1"/>
                <w:sz w:val="24"/>
                <w:szCs w:val="24"/>
              </w:rPr>
              <w:t>網址</w:t>
            </w:r>
            <w:r w:rsidRPr="002F199C">
              <w:rPr>
                <w:rFonts w:ascii="Times New Roman" w:eastAsia="標楷體" w:hAnsi="標楷體" w:cs="Times New Roman"/>
                <w:b w:val="0"/>
                <w:bCs w:val="0"/>
                <w:color w:val="000000" w:themeColor="text1"/>
                <w:sz w:val="24"/>
                <w:szCs w:val="24"/>
              </w:rPr>
              <w:t>：</w:t>
            </w:r>
            <w:hyperlink r:id="rId8" w:history="1">
              <w:r w:rsidR="0057091D" w:rsidRPr="0057091D">
                <w:rPr>
                  <w:rStyle w:val="ab"/>
                  <w:rFonts w:ascii="Times New Roman" w:hAnsi="Times New Roman"/>
                  <w:b w:val="0"/>
                  <w:sz w:val="24"/>
                  <w:szCs w:val="24"/>
                </w:rPr>
                <w:t>https://www.fda.gov.tw/mlms/H0001.aspx</w:t>
              </w:r>
            </w:hyperlink>
          </w:p>
        </w:tc>
      </w:tr>
      <w:tr w:rsidR="00211E09" w:rsidRPr="00136184" w:rsidTr="00CB2324">
        <w:trPr>
          <w:trHeight w:val="333"/>
          <w:jc w:val="center"/>
        </w:trPr>
        <w:tc>
          <w:tcPr>
            <w:tcW w:w="2413" w:type="dxa"/>
            <w:vAlign w:val="center"/>
          </w:tcPr>
          <w:p w:rsidR="00211E09" w:rsidRPr="00621754" w:rsidRDefault="00211E09"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316" w:type="dxa"/>
          </w:tcPr>
          <w:p w:rsidR="00A2184B" w:rsidRDefault="00421D4A" w:rsidP="008D6B55">
            <w:pPr>
              <w:tabs>
                <w:tab w:val="left" w:pos="1010"/>
              </w:tabs>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F</w:t>
            </w:r>
            <w:r w:rsidRPr="00FF723C">
              <w:rPr>
                <w:rFonts w:ascii="Times New Roman" w:eastAsia="標楷體" w:hAnsi="Times New Roman"/>
                <w:color w:val="000000" w:themeColor="text1"/>
                <w:szCs w:val="24"/>
              </w:rPr>
              <w:t>luorouracil</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C</w:t>
            </w:r>
            <w:r w:rsidRPr="00FF723C">
              <w:rPr>
                <w:rFonts w:ascii="Times New Roman" w:eastAsia="標楷體" w:hAnsi="標楷體"/>
                <w:color w:val="000000" w:themeColor="text1"/>
                <w:szCs w:val="24"/>
              </w:rPr>
              <w:t>apecitabine</w:t>
            </w:r>
            <w:r>
              <w:rPr>
                <w:rFonts w:ascii="Times New Roman" w:eastAsia="標楷體" w:hAnsi="Times New Roman" w:hint="eastAsia"/>
                <w:color w:val="000000" w:themeColor="text1"/>
                <w:szCs w:val="24"/>
              </w:rPr>
              <w:t>、</w:t>
            </w:r>
            <w:r>
              <w:rPr>
                <w:rFonts w:ascii="Times New Roman" w:eastAsia="標楷體" w:hAnsi="標楷體" w:hint="eastAsia"/>
                <w:color w:val="000000" w:themeColor="text1"/>
                <w:szCs w:val="24"/>
              </w:rPr>
              <w:t>T</w:t>
            </w:r>
            <w:r w:rsidRPr="00FF723C">
              <w:rPr>
                <w:rFonts w:ascii="Times New Roman" w:eastAsia="標楷體" w:hAnsi="標楷體"/>
                <w:color w:val="000000" w:themeColor="text1"/>
                <w:szCs w:val="24"/>
              </w:rPr>
              <w:t>egafur</w:t>
            </w:r>
            <w:r>
              <w:rPr>
                <w:rFonts w:ascii="Times New Roman" w:eastAsia="標楷體" w:hAnsi="標楷體" w:hint="eastAsia"/>
                <w:color w:val="000000" w:themeColor="text1"/>
                <w:szCs w:val="24"/>
              </w:rPr>
              <w:t>：</w:t>
            </w:r>
            <w:r w:rsidR="002C0EC7">
              <w:rPr>
                <w:rFonts w:ascii="Times New Roman" w:eastAsia="標楷體" w:hAnsi="Times New Roman" w:hint="eastAsia"/>
                <w:color w:val="000000" w:themeColor="text1"/>
                <w:szCs w:val="24"/>
              </w:rPr>
              <w:t>癌症治療（</w:t>
            </w:r>
            <w:r w:rsidR="008D6B55">
              <w:rPr>
                <w:rFonts w:ascii="Times New Roman" w:eastAsia="標楷體" w:hAnsi="Times New Roman" w:hint="eastAsia"/>
                <w:color w:val="000000" w:themeColor="text1"/>
                <w:szCs w:val="24"/>
              </w:rPr>
              <w:t>詳如附</w:t>
            </w:r>
            <w:r w:rsidR="00E55218">
              <w:rPr>
                <w:rFonts w:ascii="Times New Roman" w:eastAsia="標楷體" w:hAnsi="Times New Roman" w:hint="eastAsia"/>
                <w:color w:val="000000" w:themeColor="text1"/>
                <w:szCs w:val="24"/>
              </w:rPr>
              <w:t>表</w:t>
            </w:r>
            <w:r w:rsidR="002C0EC7">
              <w:rPr>
                <w:rFonts w:ascii="Times New Roman" w:eastAsia="標楷體" w:hAnsi="Times New Roman" w:hint="eastAsia"/>
                <w:color w:val="000000" w:themeColor="text1"/>
                <w:szCs w:val="24"/>
              </w:rPr>
              <w:t>）</w:t>
            </w:r>
            <w:r w:rsidR="008D6B55">
              <w:rPr>
                <w:rFonts w:ascii="Times New Roman" w:eastAsia="標楷體" w:hAnsi="Times New Roman" w:hint="eastAsia"/>
                <w:color w:val="000000" w:themeColor="text1"/>
                <w:szCs w:val="24"/>
              </w:rPr>
              <w:t>。</w:t>
            </w:r>
          </w:p>
          <w:p w:rsidR="00421D4A" w:rsidRPr="008D6B55" w:rsidRDefault="00421D4A" w:rsidP="008D6B55">
            <w:pPr>
              <w:tabs>
                <w:tab w:val="left" w:pos="1010"/>
              </w:tabs>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F</w:t>
            </w:r>
            <w:r w:rsidRPr="00FF723C">
              <w:rPr>
                <w:rFonts w:ascii="Times New Roman" w:eastAsia="標楷體" w:hAnsi="標楷體"/>
                <w:color w:val="000000" w:themeColor="text1"/>
                <w:szCs w:val="24"/>
              </w:rPr>
              <w:t>lucytosine</w:t>
            </w:r>
            <w:r>
              <w:rPr>
                <w:rFonts w:ascii="Times New Roman" w:eastAsia="標楷體" w:hAnsi="標楷體" w:hint="eastAsia"/>
                <w:color w:val="000000" w:themeColor="text1"/>
                <w:szCs w:val="24"/>
              </w:rPr>
              <w:t>：</w:t>
            </w:r>
            <w:r w:rsidRPr="0076737A">
              <w:rPr>
                <w:rFonts w:ascii="Times New Roman" w:eastAsia="標楷體" w:hAnsi="Times New Roman" w:hint="eastAsia"/>
                <w:color w:val="000000" w:themeColor="text1"/>
                <w:szCs w:val="24"/>
              </w:rPr>
              <w:t>白色黴菌病、黴菌性肺炎及產色黴菌病。</w:t>
            </w:r>
          </w:p>
        </w:tc>
      </w:tr>
      <w:tr w:rsidR="00211E09" w:rsidRPr="00136184" w:rsidTr="00CB2324">
        <w:trPr>
          <w:jc w:val="center"/>
        </w:trPr>
        <w:tc>
          <w:tcPr>
            <w:tcW w:w="2413" w:type="dxa"/>
            <w:vAlign w:val="center"/>
          </w:tcPr>
          <w:p w:rsidR="00211E09" w:rsidRDefault="00211E09" w:rsidP="009424B6">
            <w:pPr>
              <w:jc w:val="center"/>
              <w:rPr>
                <w:rFonts w:ascii="Times New Roman" w:eastAsia="標楷體" w:hAnsi="標楷體"/>
              </w:rPr>
            </w:pPr>
            <w:r>
              <w:rPr>
                <w:rFonts w:ascii="Times New Roman" w:eastAsia="標楷體" w:hAnsi="標楷體" w:hint="eastAsia"/>
              </w:rPr>
              <w:t>藥理作用機轉</w:t>
            </w:r>
          </w:p>
        </w:tc>
        <w:tc>
          <w:tcPr>
            <w:tcW w:w="7316" w:type="dxa"/>
          </w:tcPr>
          <w:p w:rsidR="00491169" w:rsidRPr="00467CD2" w:rsidRDefault="00AD519E" w:rsidP="00E30568">
            <w:pPr>
              <w:tabs>
                <w:tab w:val="left" w:pos="1010"/>
              </w:tabs>
              <w:jc w:val="both"/>
              <w:rPr>
                <w:rFonts w:ascii="Times New Roman" w:eastAsia="標楷體" w:hAnsi="標楷體"/>
                <w:color w:val="000000" w:themeColor="text1"/>
                <w:kern w:val="36"/>
                <w:szCs w:val="24"/>
                <w:lang w:bidi="hi-IN"/>
              </w:rPr>
            </w:pPr>
            <w:r w:rsidRPr="00AD519E">
              <w:rPr>
                <w:rFonts w:ascii="Times New Roman" w:eastAsia="標楷體" w:hAnsi="標楷體" w:hint="eastAsia"/>
                <w:color w:val="000000" w:themeColor="text1"/>
                <w:kern w:val="36"/>
                <w:szCs w:val="24"/>
                <w:lang w:bidi="hi-IN"/>
              </w:rPr>
              <w:t>Brivudine</w:t>
            </w:r>
            <w:r w:rsidRPr="00AD519E">
              <w:rPr>
                <w:rFonts w:ascii="Times New Roman" w:eastAsia="標楷體" w:hAnsi="標楷體" w:hint="eastAsia"/>
                <w:color w:val="000000" w:themeColor="text1"/>
                <w:kern w:val="36"/>
                <w:szCs w:val="24"/>
                <w:lang w:bidi="hi-IN"/>
              </w:rPr>
              <w:t>為</w:t>
            </w:r>
            <w:r w:rsidRPr="00AD519E">
              <w:rPr>
                <w:rFonts w:ascii="Times New Roman" w:eastAsia="標楷體" w:hAnsi="標楷體"/>
                <w:color w:val="000000" w:themeColor="text1"/>
                <w:kern w:val="36"/>
                <w:szCs w:val="24"/>
                <w:lang w:bidi="hi-IN"/>
              </w:rPr>
              <w:t>胸腺嘧啶核苷</w:t>
            </w:r>
            <w:r w:rsidRPr="00AD519E">
              <w:rPr>
                <w:rFonts w:ascii="Times New Roman" w:eastAsia="標楷體" w:hAnsi="標楷體" w:hint="eastAsia"/>
                <w:color w:val="000000" w:themeColor="text1"/>
                <w:kern w:val="36"/>
                <w:szCs w:val="24"/>
                <w:lang w:bidi="hi-IN"/>
              </w:rPr>
              <w:t>類似物</w:t>
            </w:r>
            <w:r>
              <w:rPr>
                <w:rFonts w:ascii="Times New Roman" w:eastAsia="標楷體" w:hAnsi="Times New Roman" w:hint="eastAsia"/>
                <w:color w:val="000000" w:themeColor="text1"/>
                <w:szCs w:val="24"/>
              </w:rPr>
              <w:t>（</w:t>
            </w:r>
            <w:hyperlink r:id="rId9" w:history="1">
              <w:r w:rsidRPr="00263602">
                <w:rPr>
                  <w:rFonts w:ascii="Times New Roman" w:eastAsia="標楷體" w:hAnsi="Times New Roman"/>
                  <w:bCs/>
                  <w:color w:val="000000" w:themeColor="text1"/>
                  <w:kern w:val="36"/>
                  <w:szCs w:val="24"/>
                  <w:lang w:bidi="hi-IN"/>
                </w:rPr>
                <w:t>thymidine</w:t>
              </w:r>
            </w:hyperlink>
            <w:r>
              <w:rPr>
                <w:rFonts w:ascii="Times New Roman" w:eastAsia="標楷體" w:hAnsi="Times New Roman" w:hint="eastAsia"/>
                <w:bCs/>
                <w:color w:val="000000" w:themeColor="text1"/>
                <w:kern w:val="36"/>
                <w:szCs w:val="24"/>
                <w:lang w:bidi="hi-IN"/>
              </w:rPr>
              <w:t xml:space="preserve"> </w:t>
            </w:r>
            <w:r w:rsidRPr="00263602">
              <w:rPr>
                <w:rFonts w:ascii="Times New Roman" w:eastAsia="標楷體" w:hAnsi="Times New Roman"/>
                <w:bCs/>
                <w:color w:val="000000" w:themeColor="text1"/>
                <w:kern w:val="36"/>
                <w:szCs w:val="24"/>
                <w:lang w:bidi="hi-IN"/>
              </w:rPr>
              <w:t>analog</w:t>
            </w:r>
            <w:r>
              <w:rPr>
                <w:rFonts w:ascii="Times New Roman" w:eastAsia="標楷體" w:hAnsi="Times New Roman"/>
                <w:bCs/>
                <w:color w:val="000000" w:themeColor="text1"/>
                <w:kern w:val="36"/>
                <w:szCs w:val="24"/>
                <w:lang w:bidi="hi-IN"/>
              </w:rPr>
              <w:t>ue</w:t>
            </w:r>
            <w:r>
              <w:rPr>
                <w:rFonts w:ascii="Times New Roman" w:eastAsia="標楷體" w:hAnsi="Times New Roman" w:hint="eastAsia"/>
                <w:color w:val="000000" w:themeColor="text1"/>
                <w:szCs w:val="24"/>
              </w:rPr>
              <w:t>），</w:t>
            </w:r>
            <w:r w:rsidR="00467CD2">
              <w:rPr>
                <w:rFonts w:ascii="Times New Roman" w:eastAsia="標楷體" w:hAnsi="Times New Roman" w:hint="eastAsia"/>
                <w:color w:val="000000" w:themeColor="text1"/>
                <w:szCs w:val="24"/>
              </w:rPr>
              <w:t>能嵌入病毒的</w:t>
            </w:r>
            <w:r w:rsidR="00467CD2">
              <w:rPr>
                <w:rFonts w:ascii="Times New Roman" w:eastAsia="標楷體" w:hAnsi="Times New Roman" w:hint="eastAsia"/>
                <w:color w:val="000000" w:themeColor="text1"/>
                <w:szCs w:val="24"/>
              </w:rPr>
              <w:t>DNA</w:t>
            </w:r>
            <w:r w:rsidR="00467CD2">
              <w:rPr>
                <w:rFonts w:ascii="Times New Roman" w:eastAsia="標楷體" w:hAnsi="Times New Roman" w:hint="eastAsia"/>
                <w:color w:val="000000" w:themeColor="text1"/>
                <w:szCs w:val="24"/>
              </w:rPr>
              <w:t>，阻斷</w:t>
            </w:r>
            <w:r w:rsidR="00467CD2">
              <w:rPr>
                <w:rFonts w:ascii="Times New Roman" w:eastAsia="標楷體" w:hAnsi="Times New Roman" w:hint="eastAsia"/>
                <w:color w:val="000000" w:themeColor="text1"/>
                <w:szCs w:val="24"/>
              </w:rPr>
              <w:t>DNA</w:t>
            </w:r>
            <w:r w:rsidR="00467CD2">
              <w:rPr>
                <w:rFonts w:ascii="Times New Roman" w:eastAsia="標楷體" w:hAnsi="Times New Roman" w:hint="eastAsia"/>
                <w:color w:val="000000" w:themeColor="text1"/>
                <w:szCs w:val="24"/>
              </w:rPr>
              <w:t>聚合酶（</w:t>
            </w:r>
            <w:r w:rsidR="00467CD2">
              <w:rPr>
                <w:rFonts w:ascii="Times New Roman" w:eastAsia="標楷體" w:hAnsi="Times New Roman"/>
                <w:bCs/>
                <w:color w:val="000000" w:themeColor="text1"/>
                <w:kern w:val="36"/>
                <w:szCs w:val="24"/>
                <w:lang w:bidi="hi-IN"/>
              </w:rPr>
              <w:t>DNA polymerase</w:t>
            </w:r>
            <w:r w:rsidR="00467CD2">
              <w:rPr>
                <w:rFonts w:ascii="Times New Roman" w:eastAsia="標楷體" w:hAnsi="Times New Roman" w:hint="eastAsia"/>
                <w:color w:val="000000" w:themeColor="text1"/>
                <w:szCs w:val="24"/>
              </w:rPr>
              <w:t>）作用，進而抑制病毒的複製達到抗病毒之效。</w:t>
            </w:r>
          </w:p>
          <w:p w:rsidR="00271767" w:rsidRPr="00E30568" w:rsidRDefault="00897C71" w:rsidP="00E30568">
            <w:pPr>
              <w:tabs>
                <w:tab w:val="left" w:pos="1010"/>
              </w:tabs>
              <w:jc w:val="both"/>
              <w:rPr>
                <w:rFonts w:ascii="Times New Roman" w:eastAsia="標楷體" w:hAnsi="Times New Roman"/>
                <w:szCs w:val="24"/>
              </w:rPr>
            </w:pPr>
            <w:r w:rsidRPr="00E30568">
              <w:rPr>
                <w:rFonts w:ascii="Times New Roman" w:eastAsia="標楷體" w:hAnsi="Times New Roman"/>
                <w:szCs w:val="24"/>
              </w:rPr>
              <w:t>Fluorouracil</w:t>
            </w:r>
            <w:r w:rsidRPr="00E30568">
              <w:rPr>
                <w:rFonts w:ascii="Times New Roman" w:eastAsia="標楷體" w:hAnsi="Times New Roman"/>
                <w:szCs w:val="24"/>
              </w:rPr>
              <w:t>是一種抗腫瘤</w:t>
            </w:r>
            <w:r w:rsidR="008369AE" w:rsidRPr="00E30568">
              <w:rPr>
                <w:rFonts w:ascii="Times New Roman" w:eastAsia="標楷體" w:hAnsi="Times New Roman"/>
                <w:szCs w:val="24"/>
              </w:rPr>
              <w:t>、</w:t>
            </w:r>
            <w:r w:rsidRPr="00E30568">
              <w:rPr>
                <w:rFonts w:ascii="Times New Roman" w:eastAsia="標楷體" w:hAnsi="Times New Roman"/>
                <w:szCs w:val="24"/>
              </w:rPr>
              <w:t>抗代謝物</w:t>
            </w:r>
            <w:r w:rsidR="008369AE" w:rsidRPr="00E30568">
              <w:rPr>
                <w:rFonts w:ascii="Times New Roman" w:eastAsia="標楷體" w:hAnsi="Times New Roman"/>
                <w:szCs w:val="24"/>
              </w:rPr>
              <w:t>，</w:t>
            </w:r>
            <w:r w:rsidRPr="00E30568">
              <w:rPr>
                <w:rFonts w:ascii="Times New Roman" w:eastAsia="標楷體" w:hAnsi="Times New Roman"/>
                <w:szCs w:val="24"/>
              </w:rPr>
              <w:t>構造近似於</w:t>
            </w:r>
            <w:r w:rsidR="00D612E3" w:rsidRPr="00E30568">
              <w:rPr>
                <w:rFonts w:ascii="Times New Roman" w:eastAsia="標楷體" w:hAnsi="Times New Roman"/>
                <w:szCs w:val="24"/>
              </w:rPr>
              <w:t>pyrimidine</w:t>
            </w:r>
            <w:r w:rsidRPr="00E30568">
              <w:rPr>
                <w:rFonts w:ascii="Times New Roman" w:eastAsia="標楷體" w:hAnsi="Times New Roman"/>
                <w:szCs w:val="24"/>
              </w:rPr>
              <w:t>。</w:t>
            </w:r>
            <w:r w:rsidR="008369AE" w:rsidRPr="00E30568">
              <w:rPr>
                <w:rFonts w:ascii="Times New Roman" w:eastAsia="標楷體" w:hAnsi="Times New Roman"/>
                <w:szCs w:val="24"/>
              </w:rPr>
              <w:t>Fluorouracil</w:t>
            </w:r>
            <w:r w:rsidR="008369AE" w:rsidRPr="00E30568">
              <w:rPr>
                <w:rFonts w:ascii="Times New Roman" w:eastAsia="標楷體" w:hAnsi="Times New Roman"/>
                <w:szCs w:val="24"/>
              </w:rPr>
              <w:t>本身並無活性，</w:t>
            </w:r>
            <w:r w:rsidR="00B17FAB" w:rsidRPr="00E30568">
              <w:rPr>
                <w:rFonts w:ascii="Times New Roman" w:eastAsia="標楷體" w:hAnsi="Times New Roman"/>
                <w:szCs w:val="24"/>
              </w:rPr>
              <w:t>經細胞內轉換</w:t>
            </w:r>
            <w:r w:rsidR="00D612E3" w:rsidRPr="00E30568">
              <w:rPr>
                <w:rFonts w:ascii="Times New Roman" w:eastAsia="標楷體" w:hAnsi="Times New Roman"/>
                <w:szCs w:val="24"/>
              </w:rPr>
              <w:t>成</w:t>
            </w:r>
            <w:r w:rsidR="001B6F6C" w:rsidRPr="00E30568">
              <w:rPr>
                <w:rFonts w:ascii="Times New Roman" w:eastAsia="標楷體" w:hAnsi="Times New Roman"/>
                <w:szCs w:val="24"/>
              </w:rPr>
              <w:t>兩種</w:t>
            </w:r>
            <w:r w:rsidR="00B17FAB" w:rsidRPr="00E30568">
              <w:rPr>
                <w:rFonts w:ascii="Times New Roman" w:eastAsia="標楷體" w:hAnsi="Times New Roman"/>
                <w:szCs w:val="24"/>
              </w:rPr>
              <w:t>活性</w:t>
            </w:r>
            <w:r w:rsidR="008369AE" w:rsidRPr="00E30568">
              <w:rPr>
                <w:rFonts w:ascii="Times New Roman" w:eastAsia="標楷體" w:hAnsi="Times New Roman"/>
                <w:szCs w:val="24"/>
              </w:rPr>
              <w:t>代謝物</w:t>
            </w:r>
            <w:r w:rsidR="00F167BA" w:rsidRPr="00E30568">
              <w:rPr>
                <w:rFonts w:ascii="Times New Roman" w:eastAsia="標楷體" w:hAnsi="Times New Roman"/>
                <w:szCs w:val="24"/>
              </w:rPr>
              <w:t>（</w:t>
            </w:r>
            <w:r w:rsidR="00F167BA" w:rsidRPr="00E30568">
              <w:rPr>
                <w:rFonts w:ascii="Times New Roman" w:eastAsia="標楷體" w:hAnsi="Times New Roman"/>
                <w:szCs w:val="24"/>
              </w:rPr>
              <w:t>FdUMP</w:t>
            </w:r>
            <w:r w:rsidR="00F167BA" w:rsidRPr="00E30568">
              <w:rPr>
                <w:rFonts w:ascii="Times New Roman" w:eastAsia="標楷體" w:hAnsi="Times New Roman"/>
                <w:szCs w:val="24"/>
              </w:rPr>
              <w:t>及</w:t>
            </w:r>
            <w:r w:rsidR="00F167BA" w:rsidRPr="00E30568">
              <w:rPr>
                <w:rFonts w:ascii="Times New Roman" w:eastAsia="標楷體" w:hAnsi="Times New Roman"/>
                <w:szCs w:val="24"/>
              </w:rPr>
              <w:t>FUTP</w:t>
            </w:r>
            <w:r w:rsidR="00F167BA" w:rsidRPr="00E30568">
              <w:rPr>
                <w:rFonts w:ascii="Times New Roman" w:eastAsia="標楷體" w:hAnsi="Times New Roman"/>
                <w:szCs w:val="24"/>
              </w:rPr>
              <w:t>），</w:t>
            </w:r>
            <w:r w:rsidR="00C03AAE" w:rsidRPr="00E30568">
              <w:rPr>
                <w:rFonts w:ascii="Times New Roman" w:eastAsia="標楷體" w:hAnsi="Times New Roman"/>
                <w:szCs w:val="24"/>
              </w:rPr>
              <w:t>FdUMP</w:t>
            </w:r>
            <w:r w:rsidR="001B6F6C" w:rsidRPr="00E30568">
              <w:rPr>
                <w:rFonts w:ascii="Times New Roman" w:eastAsia="標楷體" w:hAnsi="Times New Roman"/>
                <w:szCs w:val="24"/>
              </w:rPr>
              <w:t>能抑制</w:t>
            </w:r>
            <w:r w:rsidR="001B6F6C" w:rsidRPr="00E30568">
              <w:rPr>
                <w:rFonts w:ascii="Times New Roman" w:eastAsia="標楷體" w:hAnsi="Times New Roman"/>
                <w:szCs w:val="24"/>
              </w:rPr>
              <w:t>thymidylate synthetase</w:t>
            </w:r>
            <w:r w:rsidR="001B6F6C" w:rsidRPr="00E30568">
              <w:rPr>
                <w:rFonts w:ascii="Times New Roman" w:eastAsia="標楷體" w:hAnsi="Times New Roman"/>
                <w:szCs w:val="24"/>
              </w:rPr>
              <w:t>，</w:t>
            </w:r>
            <w:r w:rsidR="00D612E3" w:rsidRPr="00E30568">
              <w:rPr>
                <w:rFonts w:ascii="Times New Roman" w:eastAsia="標楷體" w:hAnsi="Times New Roman"/>
                <w:szCs w:val="24"/>
              </w:rPr>
              <w:t>干擾</w:t>
            </w:r>
            <w:r w:rsidR="00D612E3" w:rsidRPr="00E30568">
              <w:rPr>
                <w:rFonts w:ascii="Times New Roman" w:eastAsia="標楷體" w:hAnsi="Times New Roman"/>
                <w:szCs w:val="24"/>
              </w:rPr>
              <w:t>DNA</w:t>
            </w:r>
            <w:r w:rsidR="001B6F6C" w:rsidRPr="00E30568">
              <w:rPr>
                <w:rFonts w:ascii="Times New Roman" w:eastAsia="標楷體" w:hAnsi="Times New Roman"/>
                <w:szCs w:val="24"/>
              </w:rPr>
              <w:t>的合成</w:t>
            </w:r>
            <w:r w:rsidR="00F167BA" w:rsidRPr="00E30568">
              <w:rPr>
                <w:rFonts w:ascii="Times New Roman" w:eastAsia="標楷體" w:hAnsi="Times New Roman"/>
                <w:szCs w:val="24"/>
              </w:rPr>
              <w:t>；而</w:t>
            </w:r>
            <w:r w:rsidR="00F167BA" w:rsidRPr="00E30568">
              <w:rPr>
                <w:rFonts w:ascii="Times New Roman" w:eastAsia="標楷體" w:hAnsi="Times New Roman"/>
                <w:szCs w:val="24"/>
              </w:rPr>
              <w:t>FUTP</w:t>
            </w:r>
            <w:r w:rsidR="00F167BA" w:rsidRPr="00E30568">
              <w:rPr>
                <w:rFonts w:ascii="Times New Roman" w:eastAsia="標楷體" w:hAnsi="Times New Roman"/>
                <w:szCs w:val="24"/>
              </w:rPr>
              <w:t>能嵌入</w:t>
            </w:r>
            <w:r w:rsidR="00F167BA" w:rsidRPr="00E30568">
              <w:rPr>
                <w:rFonts w:ascii="Times New Roman" w:eastAsia="標楷體" w:hAnsi="Times New Roman"/>
                <w:szCs w:val="24"/>
              </w:rPr>
              <w:t>RNA</w:t>
            </w:r>
            <w:r w:rsidR="00F167BA" w:rsidRPr="00E30568">
              <w:rPr>
                <w:rFonts w:ascii="Times New Roman" w:eastAsia="標楷體" w:hAnsi="Times New Roman"/>
                <w:szCs w:val="24"/>
              </w:rPr>
              <w:t>，從而干擾</w:t>
            </w:r>
            <w:r w:rsidR="00F167BA" w:rsidRPr="00E30568">
              <w:rPr>
                <w:rFonts w:ascii="Times New Roman" w:eastAsia="標楷體" w:hAnsi="Times New Roman"/>
                <w:szCs w:val="24"/>
              </w:rPr>
              <w:t>RNA</w:t>
            </w:r>
            <w:r w:rsidR="00F167BA" w:rsidRPr="00E30568">
              <w:rPr>
                <w:rFonts w:ascii="Times New Roman" w:eastAsia="標楷體" w:hAnsi="Times New Roman"/>
                <w:szCs w:val="24"/>
              </w:rPr>
              <w:t>和蛋白質的合成。</w:t>
            </w:r>
          </w:p>
          <w:p w:rsidR="00897C71" w:rsidRPr="00E30568" w:rsidRDefault="00777391" w:rsidP="001C58FE">
            <w:pPr>
              <w:tabs>
                <w:tab w:val="left" w:pos="1010"/>
              </w:tabs>
              <w:jc w:val="both"/>
              <w:rPr>
                <w:rFonts w:ascii="Times New Roman" w:eastAsia="標楷體" w:hAnsi="Times New Roman"/>
                <w:szCs w:val="24"/>
              </w:rPr>
            </w:pPr>
            <w:r w:rsidRPr="00E30568">
              <w:rPr>
                <w:rFonts w:ascii="Times New Roman" w:eastAsia="標楷體" w:hAnsi="Times New Roman"/>
                <w:color w:val="000000" w:themeColor="text1"/>
                <w:szCs w:val="24"/>
              </w:rPr>
              <w:t>Capecitabine</w:t>
            </w:r>
            <w:r w:rsidRPr="00E30568">
              <w:rPr>
                <w:rFonts w:ascii="Times New Roman" w:eastAsia="標楷體" w:hAnsi="Times New Roman" w:hint="eastAsia"/>
                <w:color w:val="000000" w:themeColor="text1"/>
                <w:szCs w:val="24"/>
              </w:rPr>
              <w:t>及</w:t>
            </w:r>
            <w:r w:rsidR="001C58FE">
              <w:rPr>
                <w:rFonts w:ascii="Times New Roman" w:eastAsia="標楷體" w:hAnsi="Times New Roman"/>
                <w:color w:val="000000" w:themeColor="text1"/>
                <w:szCs w:val="24"/>
              </w:rPr>
              <w:t>t</w:t>
            </w:r>
            <w:r w:rsidRPr="00E30568">
              <w:rPr>
                <w:rFonts w:ascii="Times New Roman" w:eastAsia="標楷體" w:hAnsi="Times New Roman"/>
                <w:color w:val="000000" w:themeColor="text1"/>
                <w:szCs w:val="24"/>
              </w:rPr>
              <w:t>egafur</w:t>
            </w:r>
            <w:r w:rsidRPr="00E30568">
              <w:rPr>
                <w:rFonts w:ascii="Times New Roman" w:eastAsia="標楷體" w:hAnsi="Times New Roman" w:hint="eastAsia"/>
                <w:color w:val="000000" w:themeColor="text1"/>
                <w:szCs w:val="24"/>
              </w:rPr>
              <w:t>為</w:t>
            </w:r>
            <w:r w:rsidRPr="00E30568">
              <w:rPr>
                <w:rFonts w:ascii="Times New Roman" w:eastAsia="標楷體" w:hAnsi="Times New Roman"/>
                <w:szCs w:val="24"/>
              </w:rPr>
              <w:t>fluorouracil</w:t>
            </w:r>
            <w:r w:rsidRPr="00E30568">
              <w:rPr>
                <w:rFonts w:ascii="Times New Roman" w:eastAsia="標楷體" w:hAnsi="Times New Roman" w:hint="eastAsia"/>
                <w:szCs w:val="24"/>
              </w:rPr>
              <w:t>之前驅藥物，經</w:t>
            </w:r>
            <w:r w:rsidR="00E30568" w:rsidRPr="00E30568">
              <w:rPr>
                <w:rFonts w:ascii="Times New Roman" w:eastAsia="標楷體" w:hAnsi="Times New Roman" w:hint="eastAsia"/>
                <w:szCs w:val="24"/>
              </w:rPr>
              <w:t>人體</w:t>
            </w:r>
            <w:r w:rsidR="00E30568" w:rsidRPr="00E30568">
              <w:rPr>
                <w:rFonts w:ascii="Times New Roman" w:eastAsia="標楷體" w:hAnsi="Times New Roman" w:hint="eastAsia"/>
                <w:color w:val="000000" w:themeColor="text1"/>
                <w:szCs w:val="24"/>
              </w:rPr>
              <w:t>代謝後會轉換成為</w:t>
            </w:r>
            <w:r w:rsidR="00E30568" w:rsidRPr="00E30568">
              <w:rPr>
                <w:rFonts w:ascii="Times New Roman" w:eastAsia="標楷體" w:hAnsi="Times New Roman"/>
                <w:szCs w:val="24"/>
              </w:rPr>
              <w:t>fluorouracil</w:t>
            </w:r>
            <w:r w:rsidR="00E30568" w:rsidRPr="00E30568">
              <w:rPr>
                <w:rFonts w:ascii="Times New Roman" w:eastAsia="標楷體" w:hAnsi="Times New Roman" w:hint="eastAsia"/>
                <w:szCs w:val="24"/>
              </w:rPr>
              <w:t>；而</w:t>
            </w:r>
            <w:r w:rsidR="00E30568" w:rsidRPr="00E30568">
              <w:rPr>
                <w:rFonts w:ascii="Times New Roman" w:eastAsia="標楷體" w:hAnsi="Times New Roman"/>
                <w:szCs w:val="24"/>
              </w:rPr>
              <w:t>f</w:t>
            </w:r>
            <w:r w:rsidRPr="00E30568">
              <w:rPr>
                <w:rFonts w:ascii="Times New Roman" w:eastAsia="標楷體" w:hAnsi="Times New Roman"/>
                <w:color w:val="000000" w:themeColor="text1"/>
                <w:szCs w:val="24"/>
              </w:rPr>
              <w:t>lucytosine</w:t>
            </w:r>
            <w:r w:rsidR="00E30568" w:rsidRPr="00E30568">
              <w:rPr>
                <w:rFonts w:ascii="Times New Roman" w:eastAsia="標楷體" w:hAnsi="Times New Roman" w:hint="eastAsia"/>
                <w:color w:val="000000" w:themeColor="text1"/>
                <w:szCs w:val="24"/>
              </w:rPr>
              <w:t>具選擇毒性，</w:t>
            </w:r>
            <w:r w:rsidR="001C58FE">
              <w:rPr>
                <w:rFonts w:ascii="Times New Roman" w:eastAsia="標楷體" w:hAnsi="Times New Roman" w:hint="eastAsia"/>
                <w:color w:val="000000" w:themeColor="text1"/>
                <w:szCs w:val="24"/>
              </w:rPr>
              <w:t>主要</w:t>
            </w:r>
            <w:r w:rsidRPr="00E30568">
              <w:rPr>
                <w:rFonts w:ascii="Times New Roman" w:eastAsia="標楷體" w:hAnsi="Times New Roman" w:hint="eastAsia"/>
                <w:color w:val="000000" w:themeColor="text1"/>
                <w:szCs w:val="24"/>
              </w:rPr>
              <w:t>經</w:t>
            </w:r>
            <w:r w:rsidR="00E30568" w:rsidRPr="00E30568">
              <w:rPr>
                <w:rFonts w:ascii="Times New Roman" w:eastAsia="標楷體" w:hAnsi="Times New Roman" w:hint="eastAsia"/>
                <w:color w:val="000000" w:themeColor="text1"/>
                <w:szCs w:val="24"/>
              </w:rPr>
              <w:t>真菌細胞</w:t>
            </w:r>
            <w:r w:rsidRPr="00E30568">
              <w:rPr>
                <w:rFonts w:ascii="Times New Roman" w:eastAsia="標楷體" w:hAnsi="Times New Roman" w:hint="eastAsia"/>
                <w:color w:val="000000" w:themeColor="text1"/>
                <w:szCs w:val="24"/>
              </w:rPr>
              <w:t>代謝後轉換為</w:t>
            </w:r>
            <w:r w:rsidRPr="00E30568">
              <w:rPr>
                <w:rFonts w:ascii="Times New Roman" w:eastAsia="標楷體" w:hAnsi="Times New Roman"/>
                <w:szCs w:val="24"/>
              </w:rPr>
              <w:t>fluorouracil</w:t>
            </w:r>
            <w:r w:rsidR="00E30568" w:rsidRPr="00E30568">
              <w:rPr>
                <w:rFonts w:ascii="Times New Roman" w:eastAsia="標楷體" w:hAnsi="Times New Roman" w:hint="eastAsia"/>
                <w:szCs w:val="24"/>
              </w:rPr>
              <w:t>，進而抑制真菌的</w:t>
            </w:r>
            <w:r w:rsidR="00E30568" w:rsidRPr="00E30568">
              <w:rPr>
                <w:rFonts w:ascii="Times New Roman" w:eastAsia="標楷體" w:hAnsi="Times New Roman" w:hint="eastAsia"/>
                <w:szCs w:val="24"/>
              </w:rPr>
              <w:t>DNA</w:t>
            </w:r>
            <w:r w:rsidR="00E30568" w:rsidRPr="00E30568">
              <w:rPr>
                <w:rFonts w:ascii="Times New Roman" w:eastAsia="標楷體" w:hAnsi="Times New Roman" w:hint="eastAsia"/>
                <w:szCs w:val="24"/>
              </w:rPr>
              <w:t>和</w:t>
            </w:r>
            <w:r w:rsidR="00E30568" w:rsidRPr="00E30568">
              <w:rPr>
                <w:rFonts w:ascii="Times New Roman" w:eastAsia="標楷體" w:hAnsi="Times New Roman" w:hint="eastAsia"/>
                <w:szCs w:val="24"/>
              </w:rPr>
              <w:t>RNA</w:t>
            </w:r>
            <w:r w:rsidR="00E30568" w:rsidRPr="00E30568">
              <w:rPr>
                <w:rFonts w:ascii="Times New Roman" w:eastAsia="標楷體" w:hAnsi="Times New Roman" w:hint="eastAsia"/>
                <w:szCs w:val="24"/>
              </w:rPr>
              <w:t>合成</w:t>
            </w:r>
            <w:r w:rsidRPr="00E30568">
              <w:rPr>
                <w:rFonts w:ascii="Times New Roman" w:eastAsia="標楷體" w:hAnsi="Times New Roman" w:hint="eastAsia"/>
                <w:szCs w:val="24"/>
              </w:rPr>
              <w:t>。</w:t>
            </w:r>
          </w:p>
        </w:tc>
      </w:tr>
      <w:tr w:rsidR="00211E09" w:rsidRPr="00136184" w:rsidTr="00CB2324">
        <w:trPr>
          <w:trHeight w:val="896"/>
          <w:jc w:val="center"/>
        </w:trPr>
        <w:tc>
          <w:tcPr>
            <w:tcW w:w="2413" w:type="dxa"/>
            <w:vAlign w:val="center"/>
          </w:tcPr>
          <w:p w:rsidR="00211E09" w:rsidRPr="00C859E3" w:rsidRDefault="00211E09" w:rsidP="009424B6">
            <w:pPr>
              <w:jc w:val="center"/>
              <w:rPr>
                <w:rFonts w:ascii="Times New Roman" w:eastAsia="標楷體" w:hAnsi="標楷體"/>
                <w:color w:val="000000"/>
              </w:rPr>
            </w:pPr>
            <w:r w:rsidRPr="00C859E3">
              <w:rPr>
                <w:rFonts w:ascii="Times New Roman" w:eastAsia="標楷體" w:hAnsi="標楷體" w:hint="eastAsia"/>
                <w:color w:val="000000"/>
              </w:rPr>
              <w:t>訊息緣由</w:t>
            </w:r>
          </w:p>
        </w:tc>
        <w:tc>
          <w:tcPr>
            <w:tcW w:w="7316" w:type="dxa"/>
          </w:tcPr>
          <w:p w:rsidR="00B65478" w:rsidRDefault="0002277B" w:rsidP="00FB74A3">
            <w:pPr>
              <w:widowControl/>
              <w:shd w:val="clear" w:color="auto" w:fill="FFFFFF"/>
              <w:jc w:val="both"/>
              <w:rPr>
                <w:rFonts w:ascii="Times New Roman" w:eastAsia="標楷體" w:hAnsi="標楷體"/>
                <w:color w:val="000000" w:themeColor="text1"/>
                <w:kern w:val="36"/>
                <w:szCs w:val="24"/>
                <w:lang w:bidi="hi-IN"/>
              </w:rPr>
            </w:pPr>
            <w:r>
              <w:rPr>
                <w:rFonts w:ascii="Times New Roman" w:eastAsia="標楷體" w:hAnsi="標楷體" w:hint="eastAsia"/>
                <w:color w:val="000000"/>
                <w:kern w:val="0"/>
                <w:szCs w:val="24"/>
              </w:rPr>
              <w:t>2020/5/12</w:t>
            </w:r>
            <w:r w:rsidR="004E366B">
              <w:rPr>
                <w:rFonts w:ascii="Times New Roman" w:eastAsia="標楷體" w:hAnsi="標楷體" w:hint="eastAsia"/>
                <w:color w:val="000000"/>
                <w:kern w:val="0"/>
                <w:szCs w:val="24"/>
              </w:rPr>
              <w:t>歐盟</w:t>
            </w:r>
            <w:r w:rsidR="004E366B">
              <w:rPr>
                <w:rFonts w:ascii="Times New Roman" w:eastAsia="標楷體" w:hAnsi="標楷體" w:hint="eastAsia"/>
                <w:color w:val="000000"/>
                <w:kern w:val="0"/>
                <w:szCs w:val="24"/>
              </w:rPr>
              <w:t>EMA</w:t>
            </w:r>
            <w:r w:rsidR="00005C49">
              <w:rPr>
                <w:rFonts w:ascii="Times New Roman" w:eastAsia="標楷體" w:hAnsi="標楷體" w:hint="eastAsia"/>
                <w:color w:val="000000"/>
                <w:kern w:val="0"/>
                <w:szCs w:val="24"/>
              </w:rPr>
              <w:t>發布</w:t>
            </w:r>
            <w:r w:rsidR="00F57CB5">
              <w:rPr>
                <w:rFonts w:ascii="Times New Roman" w:eastAsia="標楷體" w:hAnsi="標楷體" w:hint="eastAsia"/>
                <w:color w:val="000000"/>
                <w:kern w:val="0"/>
                <w:szCs w:val="24"/>
              </w:rPr>
              <w:t>安全資訊，</w:t>
            </w:r>
            <w:r w:rsidR="00B65478">
              <w:rPr>
                <w:rFonts w:ascii="Times New Roman" w:eastAsia="標楷體" w:hAnsi="標楷體" w:hint="eastAsia"/>
                <w:color w:val="000000"/>
                <w:kern w:val="0"/>
                <w:szCs w:val="24"/>
              </w:rPr>
              <w:t>含</w:t>
            </w:r>
            <w:r w:rsidR="00B65478">
              <w:rPr>
                <w:rFonts w:ascii="Times New Roman" w:eastAsia="標楷體" w:hAnsi="標楷體" w:hint="eastAsia"/>
                <w:color w:val="000000"/>
                <w:kern w:val="0"/>
                <w:szCs w:val="24"/>
              </w:rPr>
              <w:t>b</w:t>
            </w:r>
            <w:r w:rsidR="00B65478" w:rsidRPr="00AD519E">
              <w:rPr>
                <w:rFonts w:ascii="Times New Roman" w:eastAsia="標楷體" w:hAnsi="標楷體" w:hint="eastAsia"/>
                <w:color w:val="000000" w:themeColor="text1"/>
                <w:kern w:val="36"/>
                <w:szCs w:val="24"/>
                <w:lang w:bidi="hi-IN"/>
              </w:rPr>
              <w:t>rivudine</w:t>
            </w:r>
            <w:r w:rsidR="00B65478">
              <w:rPr>
                <w:rFonts w:ascii="Times New Roman" w:eastAsia="標楷體" w:hAnsi="標楷體" w:hint="eastAsia"/>
                <w:color w:val="000000" w:themeColor="text1"/>
                <w:kern w:val="36"/>
                <w:szCs w:val="24"/>
                <w:lang w:bidi="hi-IN"/>
              </w:rPr>
              <w:t>成分</w:t>
            </w:r>
            <w:r w:rsidR="00B65478" w:rsidRPr="00B65478">
              <w:rPr>
                <w:rFonts w:ascii="Times New Roman" w:eastAsia="標楷體" w:hAnsi="標楷體" w:hint="eastAsia"/>
                <w:color w:val="000000"/>
                <w:kern w:val="0"/>
                <w:szCs w:val="24"/>
              </w:rPr>
              <w:t>藥品與</w:t>
            </w:r>
            <w:r w:rsidR="00B65478" w:rsidRPr="00B65478">
              <w:rPr>
                <w:rFonts w:ascii="Times New Roman" w:eastAsia="標楷體" w:hAnsi="標楷體" w:hint="eastAsia"/>
                <w:color w:val="000000"/>
                <w:kern w:val="0"/>
                <w:szCs w:val="24"/>
              </w:rPr>
              <w:t>fluoropyrimidine</w:t>
            </w:r>
            <w:r w:rsidR="00B65478" w:rsidRPr="00B65478">
              <w:rPr>
                <w:rFonts w:ascii="Times New Roman" w:eastAsia="標楷體" w:hAnsi="標楷體" w:hint="eastAsia"/>
                <w:color w:val="000000"/>
                <w:kern w:val="0"/>
                <w:szCs w:val="24"/>
              </w:rPr>
              <w:t>類藥品</w:t>
            </w:r>
            <w:r w:rsidR="00B65478">
              <w:rPr>
                <w:rFonts w:ascii="Times New Roman" w:eastAsia="標楷體" w:hAnsi="標楷體" w:hint="eastAsia"/>
                <w:color w:val="000000"/>
                <w:kern w:val="0"/>
                <w:szCs w:val="24"/>
              </w:rPr>
              <w:t>若投予時間相近，兩者間的交互作用潛在發生致命性毒性的風險。</w:t>
            </w:r>
          </w:p>
          <w:p w:rsidR="00FB74A3" w:rsidRPr="00FB74A3" w:rsidRDefault="00DC4039" w:rsidP="008B7AD4">
            <w:pPr>
              <w:widowControl/>
              <w:shd w:val="clear" w:color="auto" w:fill="FFFFFF"/>
              <w:rPr>
                <w:rFonts w:ascii="Times New Roman" w:hAnsi="Times New Roman"/>
                <w:color w:val="222222"/>
                <w:kern w:val="0"/>
                <w:szCs w:val="24"/>
              </w:rPr>
            </w:pPr>
            <w:r w:rsidRPr="00DC4039">
              <w:rPr>
                <w:rFonts w:ascii="Times New Roman" w:eastAsia="標楷體" w:hAnsi="標楷體"/>
                <w:color w:val="000000"/>
                <w:kern w:val="0"/>
                <w:szCs w:val="24"/>
              </w:rPr>
              <w:t>網址：</w:t>
            </w:r>
            <w:hyperlink r:id="rId10" w:history="1">
              <w:r w:rsidR="0002277B" w:rsidRPr="0002277B">
                <w:rPr>
                  <w:rStyle w:val="ab"/>
                  <w:rFonts w:ascii="Times New Roman" w:hAnsi="Times New Roman"/>
                </w:rPr>
                <w:t>https://www.ema.europa.eu/en/medicines/dhpc/brivudine-potentially-fatal-toxicity-fluoropyrimidines-if-administered-shortly-same-time-brivudine</w:t>
              </w:r>
            </w:hyperlink>
          </w:p>
        </w:tc>
      </w:tr>
      <w:tr w:rsidR="00960188" w:rsidRPr="00136184" w:rsidTr="00960188">
        <w:trPr>
          <w:trHeight w:val="820"/>
          <w:jc w:val="center"/>
        </w:trPr>
        <w:tc>
          <w:tcPr>
            <w:tcW w:w="2413" w:type="dxa"/>
            <w:vAlign w:val="center"/>
          </w:tcPr>
          <w:p w:rsidR="00960188" w:rsidRPr="00C859E3" w:rsidRDefault="00960188" w:rsidP="009424B6">
            <w:pPr>
              <w:jc w:val="center"/>
              <w:rPr>
                <w:rFonts w:ascii="Times New Roman" w:eastAsia="標楷體" w:hAnsi="標楷體"/>
                <w:color w:val="000000"/>
              </w:rPr>
            </w:pPr>
            <w:r w:rsidRPr="00B57AEE">
              <w:rPr>
                <w:rFonts w:ascii="Times New Roman" w:eastAsia="標楷體" w:hAnsi="標楷體" w:hint="eastAsia"/>
              </w:rPr>
              <w:t>藥品安全有關資訊分析及描述</w:t>
            </w:r>
          </w:p>
        </w:tc>
        <w:tc>
          <w:tcPr>
            <w:tcW w:w="7316" w:type="dxa"/>
          </w:tcPr>
          <w:p w:rsidR="00955CFA" w:rsidRPr="0090053C" w:rsidRDefault="00F57CB5" w:rsidP="00910936">
            <w:pPr>
              <w:pStyle w:val="a9"/>
              <w:widowControl/>
              <w:numPr>
                <w:ilvl w:val="0"/>
                <w:numId w:val="28"/>
              </w:numPr>
              <w:shd w:val="clear" w:color="auto" w:fill="FFFFFF"/>
              <w:ind w:leftChars="0"/>
              <w:jc w:val="both"/>
              <w:rPr>
                <w:rFonts w:ascii="Times New Roman" w:hAnsi="Times New Roman"/>
                <w:color w:val="222222"/>
                <w:kern w:val="0"/>
                <w:szCs w:val="24"/>
              </w:rPr>
            </w:pPr>
            <w:r>
              <w:rPr>
                <w:rFonts w:ascii="Times New Roman" w:eastAsia="標楷體" w:hAnsi="標楷體" w:hint="eastAsia"/>
                <w:color w:val="000000"/>
                <w:kern w:val="0"/>
                <w:szCs w:val="24"/>
              </w:rPr>
              <w:t>B</w:t>
            </w:r>
            <w:r w:rsidR="00955CFA" w:rsidRPr="00AD519E">
              <w:rPr>
                <w:rFonts w:ascii="Times New Roman" w:eastAsia="標楷體" w:hAnsi="標楷體" w:hint="eastAsia"/>
                <w:color w:val="000000" w:themeColor="text1"/>
                <w:kern w:val="36"/>
                <w:szCs w:val="24"/>
                <w:lang w:bidi="hi-IN"/>
              </w:rPr>
              <w:t>rivudine</w:t>
            </w:r>
            <w:r w:rsidR="00955CFA">
              <w:rPr>
                <w:rFonts w:ascii="Times New Roman" w:eastAsia="標楷體" w:hAnsi="標楷體" w:hint="eastAsia"/>
                <w:color w:val="000000" w:themeColor="text1"/>
                <w:kern w:val="36"/>
                <w:szCs w:val="24"/>
                <w:lang w:bidi="hi-IN"/>
              </w:rPr>
              <w:t>成分</w:t>
            </w:r>
            <w:r w:rsidR="00955CFA" w:rsidRPr="00B65478">
              <w:rPr>
                <w:rFonts w:ascii="Times New Roman" w:eastAsia="標楷體" w:hAnsi="標楷體" w:hint="eastAsia"/>
                <w:color w:val="000000"/>
                <w:kern w:val="0"/>
                <w:szCs w:val="24"/>
              </w:rPr>
              <w:t>藥品</w:t>
            </w:r>
            <w:r>
              <w:rPr>
                <w:rFonts w:ascii="Times New Roman" w:eastAsia="標楷體" w:hAnsi="標楷體" w:hint="eastAsia"/>
                <w:color w:val="000000"/>
                <w:kern w:val="0"/>
                <w:szCs w:val="24"/>
              </w:rPr>
              <w:t>之</w:t>
            </w:r>
            <w:r w:rsidR="00955CFA">
              <w:rPr>
                <w:rFonts w:ascii="Times New Roman" w:eastAsia="標楷體" w:hAnsi="標楷體" w:hint="eastAsia"/>
                <w:color w:val="000000"/>
                <w:kern w:val="0"/>
                <w:szCs w:val="24"/>
              </w:rPr>
              <w:t>主要代謝物</w:t>
            </w:r>
            <w:r w:rsidR="00955CFA">
              <w:rPr>
                <w:rFonts w:ascii="Times New Roman" w:eastAsia="標楷體" w:hAnsi="標楷體" w:hint="eastAsia"/>
                <w:color w:val="000000"/>
                <w:kern w:val="0"/>
                <w:szCs w:val="24"/>
              </w:rPr>
              <w:t>b</w:t>
            </w:r>
            <w:r w:rsidR="00955CFA">
              <w:rPr>
                <w:rFonts w:ascii="Times New Roman" w:eastAsia="標楷體" w:hAnsi="標楷體" w:hint="eastAsia"/>
                <w:color w:val="000000" w:themeColor="text1"/>
                <w:kern w:val="36"/>
                <w:szCs w:val="24"/>
                <w:lang w:bidi="hi-IN"/>
              </w:rPr>
              <w:t>ro</w:t>
            </w:r>
            <w:r w:rsidR="00955CFA">
              <w:rPr>
                <w:rFonts w:ascii="Times New Roman" w:eastAsia="標楷體" w:hAnsi="標楷體"/>
                <w:color w:val="000000" w:themeColor="text1"/>
                <w:kern w:val="36"/>
                <w:szCs w:val="24"/>
                <w:lang w:bidi="hi-IN"/>
              </w:rPr>
              <w:t>movinyl uracil</w:t>
            </w:r>
            <w:r w:rsidR="00955CFA">
              <w:rPr>
                <w:rFonts w:ascii="Times New Roman" w:eastAsia="標楷體" w:hAnsi="標楷體" w:hint="eastAsia"/>
                <w:color w:val="000000" w:themeColor="text1"/>
                <w:kern w:val="36"/>
                <w:szCs w:val="24"/>
                <w:lang w:bidi="hi-IN"/>
              </w:rPr>
              <w:t>會抑制</w:t>
            </w:r>
            <w:r w:rsidR="00955CFA">
              <w:rPr>
                <w:rFonts w:ascii="Times New Roman" w:eastAsia="標楷體" w:hAnsi="標楷體" w:hint="eastAsia"/>
                <w:color w:val="000000"/>
                <w:kern w:val="0"/>
                <w:szCs w:val="24"/>
              </w:rPr>
              <w:t>代謝</w:t>
            </w:r>
            <w:r w:rsidR="00955CFA" w:rsidRPr="00B65478">
              <w:rPr>
                <w:rFonts w:ascii="Times New Roman" w:eastAsia="標楷體" w:hAnsi="標楷體" w:hint="eastAsia"/>
                <w:color w:val="000000"/>
                <w:kern w:val="0"/>
                <w:szCs w:val="24"/>
              </w:rPr>
              <w:t>fluoropyrimidine</w:t>
            </w:r>
            <w:r w:rsidR="00955CFA" w:rsidRPr="00B65478">
              <w:rPr>
                <w:rFonts w:ascii="Times New Roman" w:eastAsia="標楷體" w:hAnsi="標楷體" w:hint="eastAsia"/>
                <w:color w:val="000000"/>
                <w:kern w:val="0"/>
                <w:szCs w:val="24"/>
              </w:rPr>
              <w:t>類藥品（</w:t>
            </w:r>
            <w:r w:rsidR="00955CFA">
              <w:rPr>
                <w:rFonts w:ascii="Times New Roman" w:eastAsia="標楷體" w:hAnsi="標楷體" w:hint="eastAsia"/>
                <w:color w:val="000000"/>
                <w:kern w:val="0"/>
                <w:szCs w:val="24"/>
              </w:rPr>
              <w:t>例如</w:t>
            </w:r>
            <w:r w:rsidR="00955CFA" w:rsidRPr="00B65478">
              <w:rPr>
                <w:rFonts w:ascii="Times New Roman" w:eastAsia="標楷體" w:hAnsi="標楷體"/>
                <w:color w:val="000000"/>
                <w:kern w:val="0"/>
                <w:szCs w:val="24"/>
              </w:rPr>
              <w:t>fluorouracil</w:t>
            </w:r>
            <w:r w:rsidR="00955CFA" w:rsidRPr="00B65478">
              <w:rPr>
                <w:rFonts w:ascii="Times New Roman" w:eastAsia="標楷體" w:hAnsi="標楷體" w:hint="eastAsia"/>
                <w:color w:val="000000"/>
                <w:kern w:val="0"/>
                <w:szCs w:val="24"/>
              </w:rPr>
              <w:t>、</w:t>
            </w:r>
            <w:r w:rsidR="00955CFA" w:rsidRPr="00B65478">
              <w:rPr>
                <w:rFonts w:ascii="Times New Roman" w:eastAsia="標楷體" w:hAnsi="標楷體"/>
                <w:color w:val="000000"/>
                <w:kern w:val="0"/>
                <w:szCs w:val="24"/>
              </w:rPr>
              <w:t>capecitabine</w:t>
            </w:r>
            <w:r w:rsidR="00955CFA" w:rsidRPr="00B65478">
              <w:rPr>
                <w:rFonts w:ascii="Times New Roman" w:eastAsia="標楷體" w:hAnsi="標楷體" w:hint="eastAsia"/>
                <w:color w:val="000000"/>
                <w:kern w:val="0"/>
                <w:szCs w:val="24"/>
              </w:rPr>
              <w:t>、</w:t>
            </w:r>
            <w:r w:rsidR="00955CFA" w:rsidRPr="00B65478">
              <w:rPr>
                <w:rFonts w:ascii="Times New Roman" w:eastAsia="標楷體" w:hAnsi="標楷體"/>
                <w:color w:val="000000"/>
                <w:kern w:val="0"/>
                <w:szCs w:val="24"/>
              </w:rPr>
              <w:t>tegafur</w:t>
            </w:r>
            <w:r w:rsidR="00955CFA" w:rsidRPr="00B65478">
              <w:rPr>
                <w:rFonts w:ascii="Times New Roman" w:eastAsia="標楷體" w:hAnsi="標楷體" w:hint="eastAsia"/>
                <w:color w:val="000000"/>
                <w:kern w:val="0"/>
                <w:szCs w:val="24"/>
              </w:rPr>
              <w:t>、</w:t>
            </w:r>
            <w:r w:rsidR="00955CFA" w:rsidRPr="00B65478">
              <w:rPr>
                <w:rFonts w:ascii="Times New Roman" w:eastAsia="標楷體" w:hAnsi="標楷體"/>
                <w:color w:val="000000"/>
                <w:kern w:val="0"/>
                <w:szCs w:val="24"/>
              </w:rPr>
              <w:t>flucytosine</w:t>
            </w:r>
            <w:r w:rsidR="00955CFA" w:rsidRPr="00B65478">
              <w:rPr>
                <w:rFonts w:ascii="Times New Roman" w:eastAsia="標楷體" w:hAnsi="標楷體" w:hint="eastAsia"/>
                <w:color w:val="000000"/>
                <w:kern w:val="0"/>
                <w:szCs w:val="24"/>
              </w:rPr>
              <w:t>）</w:t>
            </w:r>
            <w:r w:rsidR="00955CFA">
              <w:rPr>
                <w:rFonts w:ascii="Times New Roman" w:eastAsia="標楷體" w:hAnsi="Times New Roman" w:hint="eastAsia"/>
                <w:szCs w:val="24"/>
              </w:rPr>
              <w:t>之酵素–</w:t>
            </w:r>
            <w:r w:rsidR="00955CFA">
              <w:rPr>
                <w:rFonts w:ascii="Times New Roman" w:eastAsia="標楷體" w:hAnsi="標楷體" w:hint="eastAsia"/>
                <w:color w:val="000000"/>
                <w:kern w:val="0"/>
                <w:szCs w:val="24"/>
              </w:rPr>
              <w:t>dihydropyrimidine dehydrogenase</w:t>
            </w:r>
            <w:r w:rsidR="00955CFA">
              <w:rPr>
                <w:rFonts w:ascii="Times New Roman" w:eastAsia="標楷體" w:hAnsi="標楷體" w:hint="eastAsia"/>
                <w:color w:val="000000"/>
                <w:kern w:val="0"/>
                <w:szCs w:val="24"/>
              </w:rPr>
              <w:t>（</w:t>
            </w:r>
            <w:r w:rsidR="00955CFA">
              <w:rPr>
                <w:rFonts w:ascii="Times New Roman" w:eastAsia="標楷體" w:hAnsi="標楷體" w:hint="eastAsia"/>
                <w:color w:val="000000"/>
                <w:kern w:val="0"/>
                <w:szCs w:val="24"/>
              </w:rPr>
              <w:t>DPD</w:t>
            </w:r>
            <w:r w:rsidR="00955CFA">
              <w:rPr>
                <w:rFonts w:ascii="Times New Roman" w:eastAsia="標楷體" w:hAnsi="標楷體" w:hint="eastAsia"/>
                <w:color w:val="000000"/>
                <w:kern w:val="0"/>
                <w:szCs w:val="24"/>
              </w:rPr>
              <w:t>），導致</w:t>
            </w:r>
            <w:r w:rsidR="0090053C">
              <w:rPr>
                <w:rFonts w:ascii="Times New Roman" w:eastAsia="標楷體" w:hAnsi="標楷體" w:hint="eastAsia"/>
                <w:color w:val="000000"/>
                <w:kern w:val="0"/>
                <w:szCs w:val="24"/>
              </w:rPr>
              <w:t>體內</w:t>
            </w:r>
            <w:r w:rsidR="00955CFA" w:rsidRPr="00B65478">
              <w:rPr>
                <w:rFonts w:ascii="Times New Roman" w:eastAsia="標楷體" w:hAnsi="標楷體" w:hint="eastAsia"/>
                <w:color w:val="000000"/>
                <w:kern w:val="0"/>
                <w:szCs w:val="24"/>
              </w:rPr>
              <w:t>fluoropyrimidine</w:t>
            </w:r>
            <w:r w:rsidR="00955CFA" w:rsidRPr="00B65478">
              <w:rPr>
                <w:rFonts w:ascii="Times New Roman" w:eastAsia="標楷體" w:hAnsi="標楷體" w:hint="eastAsia"/>
                <w:color w:val="000000"/>
                <w:kern w:val="0"/>
                <w:szCs w:val="24"/>
              </w:rPr>
              <w:t>類藥品</w:t>
            </w:r>
            <w:r w:rsidR="00955CFA">
              <w:rPr>
                <w:rFonts w:ascii="Times New Roman" w:eastAsia="標楷體" w:hAnsi="標楷體" w:hint="eastAsia"/>
                <w:color w:val="000000"/>
                <w:kern w:val="0"/>
                <w:szCs w:val="24"/>
              </w:rPr>
              <w:t>的血中濃度</w:t>
            </w:r>
            <w:r w:rsidR="0090053C">
              <w:rPr>
                <w:rFonts w:ascii="Times New Roman" w:eastAsia="標楷體" w:hAnsi="標楷體" w:hint="eastAsia"/>
                <w:color w:val="000000"/>
                <w:kern w:val="0"/>
                <w:szCs w:val="24"/>
              </w:rPr>
              <w:t>上升。</w:t>
            </w:r>
            <w:r w:rsidR="00955CFA">
              <w:rPr>
                <w:rFonts w:ascii="Times New Roman" w:eastAsia="標楷體" w:hAnsi="標楷體" w:hint="eastAsia"/>
                <w:color w:val="000000"/>
                <w:kern w:val="0"/>
                <w:szCs w:val="24"/>
              </w:rPr>
              <w:t>此交互作用可能增加</w:t>
            </w:r>
            <w:r w:rsidR="00955CFA" w:rsidRPr="00B65478">
              <w:rPr>
                <w:rFonts w:ascii="Times New Roman" w:eastAsia="標楷體" w:hAnsi="標楷體" w:hint="eastAsia"/>
                <w:color w:val="000000"/>
                <w:kern w:val="0"/>
                <w:szCs w:val="24"/>
              </w:rPr>
              <w:t>fluoropyrimidine</w:t>
            </w:r>
            <w:r w:rsidR="00955CFA" w:rsidRPr="00B65478">
              <w:rPr>
                <w:rFonts w:ascii="Times New Roman" w:eastAsia="標楷體" w:hAnsi="標楷體" w:hint="eastAsia"/>
                <w:color w:val="000000"/>
                <w:kern w:val="0"/>
                <w:szCs w:val="24"/>
              </w:rPr>
              <w:t>類藥品</w:t>
            </w:r>
            <w:r w:rsidR="00955CFA">
              <w:rPr>
                <w:rFonts w:ascii="Times New Roman" w:eastAsia="標楷體" w:hAnsi="標楷體" w:hint="eastAsia"/>
                <w:color w:val="000000"/>
                <w:kern w:val="0"/>
                <w:szCs w:val="24"/>
              </w:rPr>
              <w:t>的毒性，</w:t>
            </w:r>
            <w:r w:rsidR="0090053C">
              <w:rPr>
                <w:rFonts w:ascii="Times New Roman" w:eastAsia="標楷體" w:hAnsi="標楷體" w:hint="eastAsia"/>
                <w:color w:val="000000"/>
                <w:kern w:val="0"/>
                <w:szCs w:val="24"/>
              </w:rPr>
              <w:t>且</w:t>
            </w:r>
            <w:r w:rsidR="00955CFA">
              <w:rPr>
                <w:rFonts w:ascii="Times New Roman" w:eastAsia="標楷體" w:hAnsi="標楷體" w:hint="eastAsia"/>
                <w:color w:val="000000"/>
                <w:kern w:val="0"/>
                <w:szCs w:val="24"/>
              </w:rPr>
              <w:t>潛在致命風險。</w:t>
            </w:r>
          </w:p>
          <w:p w:rsidR="0090053C" w:rsidRPr="00955CFA" w:rsidRDefault="002B71F4" w:rsidP="00910936">
            <w:pPr>
              <w:pStyle w:val="a9"/>
              <w:widowControl/>
              <w:numPr>
                <w:ilvl w:val="0"/>
                <w:numId w:val="28"/>
              </w:numPr>
              <w:shd w:val="clear" w:color="auto" w:fill="FFFFFF"/>
              <w:ind w:leftChars="0"/>
              <w:jc w:val="both"/>
              <w:rPr>
                <w:rFonts w:ascii="Times New Roman" w:hAnsi="Times New Roman"/>
                <w:color w:val="222222"/>
                <w:kern w:val="0"/>
                <w:szCs w:val="24"/>
              </w:rPr>
            </w:pPr>
            <w:r>
              <w:rPr>
                <w:rFonts w:ascii="Times New Roman" w:eastAsia="標楷體" w:hAnsi="標楷體" w:hint="eastAsia"/>
                <w:color w:val="000000"/>
                <w:kern w:val="0"/>
                <w:szCs w:val="24"/>
              </w:rPr>
              <w:t>B</w:t>
            </w:r>
            <w:r w:rsidR="0090053C" w:rsidRPr="00AD519E">
              <w:rPr>
                <w:rFonts w:ascii="Times New Roman" w:eastAsia="標楷體" w:hAnsi="標楷體" w:hint="eastAsia"/>
                <w:color w:val="000000" w:themeColor="text1"/>
                <w:kern w:val="36"/>
                <w:szCs w:val="24"/>
                <w:lang w:bidi="hi-IN"/>
              </w:rPr>
              <w:t>rivudine</w:t>
            </w:r>
            <w:r w:rsidR="0090053C">
              <w:rPr>
                <w:rFonts w:ascii="Times New Roman" w:eastAsia="標楷體" w:hAnsi="標楷體" w:hint="eastAsia"/>
                <w:color w:val="000000" w:themeColor="text1"/>
                <w:kern w:val="36"/>
                <w:szCs w:val="24"/>
                <w:lang w:bidi="hi-IN"/>
              </w:rPr>
              <w:t>成分</w:t>
            </w:r>
            <w:r w:rsidR="0090053C" w:rsidRPr="00B65478">
              <w:rPr>
                <w:rFonts w:ascii="Times New Roman" w:eastAsia="標楷體" w:hAnsi="標楷體" w:hint="eastAsia"/>
                <w:color w:val="000000"/>
                <w:kern w:val="0"/>
                <w:szCs w:val="24"/>
              </w:rPr>
              <w:t>藥品</w:t>
            </w:r>
            <w:r w:rsidR="0090053C">
              <w:rPr>
                <w:rFonts w:ascii="Times New Roman" w:eastAsia="標楷體" w:hAnsi="標楷體" w:hint="eastAsia"/>
                <w:color w:val="000000"/>
                <w:kern w:val="0"/>
                <w:szCs w:val="24"/>
              </w:rPr>
              <w:t>治療結束</w:t>
            </w:r>
            <w:r>
              <w:rPr>
                <w:rFonts w:ascii="Times New Roman" w:eastAsia="標楷體" w:hAnsi="標楷體" w:hint="eastAsia"/>
                <w:color w:val="000000"/>
                <w:kern w:val="0"/>
                <w:szCs w:val="24"/>
              </w:rPr>
              <w:t>後至少須等待</w:t>
            </w:r>
            <w:r>
              <w:rPr>
                <w:rFonts w:ascii="Times New Roman" w:eastAsia="標楷體" w:hAnsi="標楷體" w:hint="eastAsia"/>
                <w:color w:val="000000"/>
                <w:kern w:val="0"/>
                <w:szCs w:val="24"/>
              </w:rPr>
              <w:t>4</w:t>
            </w:r>
            <w:r>
              <w:rPr>
                <w:rFonts w:ascii="Times New Roman" w:eastAsia="標楷體" w:hAnsi="標楷體" w:hint="eastAsia"/>
                <w:color w:val="000000"/>
                <w:kern w:val="0"/>
                <w:szCs w:val="24"/>
              </w:rPr>
              <w:t>週才能開始使用</w:t>
            </w:r>
            <w:r w:rsidR="0090053C" w:rsidRPr="00B65478">
              <w:rPr>
                <w:rFonts w:ascii="Times New Roman" w:eastAsia="標楷體" w:hAnsi="標楷體" w:hint="eastAsia"/>
                <w:color w:val="000000"/>
                <w:kern w:val="0"/>
                <w:szCs w:val="24"/>
              </w:rPr>
              <w:t>fluoropyrimidine</w:t>
            </w:r>
            <w:r w:rsidR="0090053C" w:rsidRPr="00B65478">
              <w:rPr>
                <w:rFonts w:ascii="Times New Roman" w:eastAsia="標楷體" w:hAnsi="標楷體" w:hint="eastAsia"/>
                <w:color w:val="000000"/>
                <w:kern w:val="0"/>
                <w:szCs w:val="24"/>
              </w:rPr>
              <w:t>類藥品</w:t>
            </w:r>
            <w:r>
              <w:rPr>
                <w:rFonts w:ascii="Times New Roman" w:eastAsia="標楷體" w:hAnsi="標楷體" w:hint="eastAsia"/>
                <w:color w:val="000000"/>
                <w:kern w:val="0"/>
                <w:szCs w:val="24"/>
              </w:rPr>
              <w:t>進行</w:t>
            </w:r>
            <w:r w:rsidR="0090053C">
              <w:rPr>
                <w:rFonts w:ascii="Times New Roman" w:eastAsia="標楷體" w:hAnsi="標楷體" w:hint="eastAsia"/>
                <w:color w:val="000000"/>
                <w:kern w:val="0"/>
                <w:szCs w:val="24"/>
              </w:rPr>
              <w:t>治療。在許多案例中，</w:t>
            </w:r>
            <w:r w:rsidR="00C5710B">
              <w:rPr>
                <w:rFonts w:ascii="Times New Roman" w:eastAsia="標楷體" w:hAnsi="標楷體" w:hint="eastAsia"/>
                <w:color w:val="000000"/>
                <w:kern w:val="0"/>
                <w:szCs w:val="24"/>
              </w:rPr>
              <w:t>因沒有遵循至少</w:t>
            </w:r>
            <w:r w:rsidR="0090053C">
              <w:rPr>
                <w:rFonts w:ascii="Times New Roman" w:eastAsia="標楷體" w:hAnsi="標楷體" w:hint="eastAsia"/>
                <w:color w:val="000000"/>
                <w:kern w:val="0"/>
                <w:szCs w:val="24"/>
              </w:rPr>
              <w:t>4</w:t>
            </w:r>
            <w:r>
              <w:rPr>
                <w:rFonts w:ascii="Times New Roman" w:eastAsia="標楷體" w:hAnsi="標楷體" w:hint="eastAsia"/>
                <w:color w:val="000000"/>
                <w:kern w:val="0"/>
                <w:szCs w:val="24"/>
              </w:rPr>
              <w:t>週</w:t>
            </w:r>
            <w:r w:rsidR="0090053C">
              <w:rPr>
                <w:rFonts w:ascii="Times New Roman" w:eastAsia="標楷體" w:hAnsi="標楷體" w:hint="eastAsia"/>
                <w:color w:val="000000"/>
                <w:kern w:val="0"/>
                <w:szCs w:val="24"/>
              </w:rPr>
              <w:t>的等待期</w:t>
            </w:r>
            <w:r w:rsidR="00C5710B">
              <w:rPr>
                <w:rFonts w:ascii="Times New Roman" w:eastAsia="標楷體" w:hAnsi="標楷體" w:hint="eastAsia"/>
                <w:color w:val="000000"/>
                <w:kern w:val="0"/>
                <w:szCs w:val="24"/>
              </w:rPr>
              <w:t>（例如在</w:t>
            </w:r>
            <w:r w:rsidR="00C5710B" w:rsidRPr="00B65478">
              <w:rPr>
                <w:rFonts w:ascii="Times New Roman" w:eastAsia="標楷體" w:hAnsi="標楷體"/>
                <w:color w:val="000000"/>
                <w:kern w:val="0"/>
                <w:szCs w:val="24"/>
              </w:rPr>
              <w:t>fluorouracil</w:t>
            </w:r>
            <w:r>
              <w:rPr>
                <w:rFonts w:ascii="Times New Roman" w:eastAsia="標楷體" w:hAnsi="標楷體" w:hint="eastAsia"/>
                <w:color w:val="000000"/>
                <w:kern w:val="0"/>
                <w:szCs w:val="24"/>
              </w:rPr>
              <w:t>兩次</w:t>
            </w:r>
            <w:r w:rsidR="00C5710B">
              <w:rPr>
                <w:rFonts w:ascii="Times New Roman" w:eastAsia="標楷體" w:hAnsi="標楷體" w:hint="eastAsia"/>
                <w:color w:val="000000"/>
                <w:kern w:val="0"/>
                <w:szCs w:val="24"/>
              </w:rPr>
              <w:t>療程</w:t>
            </w:r>
            <w:r w:rsidR="00A21406">
              <w:rPr>
                <w:rFonts w:ascii="Times New Roman" w:eastAsia="標楷體" w:hAnsi="標楷體" w:hint="eastAsia"/>
                <w:color w:val="000000"/>
                <w:kern w:val="0"/>
                <w:szCs w:val="24"/>
              </w:rPr>
              <w:t>間隔</w:t>
            </w:r>
            <w:r w:rsidR="00C5710B">
              <w:rPr>
                <w:rFonts w:ascii="Times New Roman" w:eastAsia="標楷體" w:hAnsi="標楷體" w:hint="eastAsia"/>
                <w:color w:val="000000"/>
                <w:kern w:val="0"/>
                <w:szCs w:val="24"/>
              </w:rPr>
              <w:t>中穿插使用</w:t>
            </w:r>
            <w:r w:rsidR="00C5710B">
              <w:rPr>
                <w:rFonts w:ascii="Times New Roman" w:eastAsia="標楷體" w:hAnsi="標楷體" w:hint="eastAsia"/>
                <w:color w:val="000000"/>
                <w:kern w:val="0"/>
                <w:szCs w:val="24"/>
              </w:rPr>
              <w:t>b</w:t>
            </w:r>
            <w:r w:rsidR="00C5710B" w:rsidRPr="00AD519E">
              <w:rPr>
                <w:rFonts w:ascii="Times New Roman" w:eastAsia="標楷體" w:hAnsi="標楷體" w:hint="eastAsia"/>
                <w:color w:val="000000" w:themeColor="text1"/>
                <w:kern w:val="36"/>
                <w:szCs w:val="24"/>
                <w:lang w:bidi="hi-IN"/>
              </w:rPr>
              <w:t>rivudine</w:t>
            </w:r>
            <w:r w:rsidR="00C5710B">
              <w:rPr>
                <w:rFonts w:ascii="Times New Roman" w:eastAsia="標楷體" w:hAnsi="標楷體" w:hint="eastAsia"/>
                <w:color w:val="000000"/>
                <w:kern w:val="0"/>
                <w:szCs w:val="24"/>
              </w:rPr>
              <w:t>）而導致死亡。</w:t>
            </w:r>
          </w:p>
          <w:p w:rsidR="00CB40FB" w:rsidRPr="00C77F3E" w:rsidRDefault="00C5710B" w:rsidP="00C77F3E">
            <w:pPr>
              <w:pStyle w:val="a9"/>
              <w:widowControl/>
              <w:numPr>
                <w:ilvl w:val="0"/>
                <w:numId w:val="28"/>
              </w:numPr>
              <w:shd w:val="clear" w:color="auto" w:fill="FFFFFF"/>
              <w:ind w:leftChars="0"/>
              <w:jc w:val="both"/>
              <w:rPr>
                <w:rFonts w:ascii="Times New Roman" w:hAnsi="Times New Roman"/>
                <w:color w:val="222222"/>
                <w:kern w:val="0"/>
                <w:szCs w:val="24"/>
              </w:rPr>
            </w:pPr>
            <w:r w:rsidRPr="00355F5C">
              <w:rPr>
                <w:rFonts w:ascii="Times New Roman" w:eastAsia="標楷體" w:hAnsi="標楷體" w:hint="eastAsia"/>
                <w:color w:val="000000"/>
                <w:kern w:val="0"/>
                <w:szCs w:val="24"/>
              </w:rPr>
              <w:lastRenderedPageBreak/>
              <w:t>有鑑於上述風險，</w:t>
            </w:r>
            <w:r w:rsidR="00F32EDA" w:rsidRPr="00355F5C">
              <w:rPr>
                <w:rFonts w:ascii="Times New Roman" w:eastAsia="標楷體" w:hAnsi="標楷體" w:hint="eastAsia"/>
                <w:color w:val="000000"/>
                <w:kern w:val="0"/>
                <w:szCs w:val="24"/>
              </w:rPr>
              <w:t>歐盟</w:t>
            </w:r>
            <w:r w:rsidR="00F32EDA" w:rsidRPr="00355F5C">
              <w:rPr>
                <w:rFonts w:ascii="Times New Roman" w:eastAsia="標楷體" w:hAnsi="標楷體" w:hint="eastAsia"/>
                <w:color w:val="000000"/>
                <w:kern w:val="0"/>
                <w:szCs w:val="24"/>
              </w:rPr>
              <w:t>EMA</w:t>
            </w:r>
            <w:r w:rsidRPr="00355F5C">
              <w:rPr>
                <w:rFonts w:ascii="Times New Roman" w:eastAsia="標楷體" w:hAnsi="標楷體" w:hint="eastAsia"/>
                <w:color w:val="000000"/>
                <w:kern w:val="0"/>
                <w:szCs w:val="24"/>
              </w:rPr>
              <w:t>將加強風險管控措施，包含發送致醫療人員信函，</w:t>
            </w:r>
            <w:r w:rsidR="00464137" w:rsidRPr="00355F5C">
              <w:rPr>
                <w:rFonts w:ascii="Times New Roman" w:eastAsia="標楷體" w:hAnsi="標楷體" w:hint="eastAsia"/>
                <w:color w:val="000000"/>
                <w:kern w:val="0"/>
                <w:szCs w:val="24"/>
              </w:rPr>
              <w:t>以及</w:t>
            </w:r>
            <w:r w:rsidRPr="00355F5C">
              <w:rPr>
                <w:rFonts w:ascii="Times New Roman" w:eastAsia="標楷體" w:hAnsi="標楷體" w:hint="eastAsia"/>
                <w:color w:val="000000"/>
                <w:kern w:val="0"/>
                <w:szCs w:val="24"/>
              </w:rPr>
              <w:t>修訂仿單</w:t>
            </w:r>
            <w:r w:rsidR="00355F5C">
              <w:rPr>
                <w:rFonts w:ascii="Times New Roman" w:eastAsia="標楷體" w:hAnsi="標楷體" w:hint="eastAsia"/>
                <w:color w:val="000000"/>
                <w:kern w:val="0"/>
                <w:szCs w:val="24"/>
              </w:rPr>
              <w:t>禁忌症</w:t>
            </w:r>
            <w:r w:rsidR="002B71F4">
              <w:rPr>
                <w:rFonts w:ascii="Times New Roman" w:eastAsia="標楷體" w:hAnsi="標楷體" w:hint="eastAsia"/>
                <w:color w:val="000000"/>
                <w:kern w:val="0"/>
                <w:szCs w:val="24"/>
              </w:rPr>
              <w:t>、產品使用說明</w:t>
            </w:r>
            <w:r w:rsidRPr="00355F5C">
              <w:rPr>
                <w:rFonts w:ascii="Times New Roman" w:eastAsia="標楷體" w:hAnsi="標楷體" w:hint="eastAsia"/>
                <w:color w:val="000000"/>
                <w:kern w:val="0"/>
                <w:szCs w:val="24"/>
              </w:rPr>
              <w:t>和產品外包裝標示，</w:t>
            </w:r>
            <w:r w:rsidR="00464137" w:rsidRPr="00355F5C">
              <w:rPr>
                <w:rFonts w:ascii="Times New Roman" w:eastAsia="標楷體" w:hAnsi="標楷體" w:hint="eastAsia"/>
                <w:color w:val="000000"/>
                <w:kern w:val="0"/>
                <w:szCs w:val="24"/>
              </w:rPr>
              <w:t>且提供</w:t>
            </w:r>
            <w:r w:rsidRPr="00355F5C">
              <w:rPr>
                <w:rFonts w:ascii="Times New Roman" w:eastAsia="標楷體" w:hAnsi="標楷體" w:hint="eastAsia"/>
                <w:color w:val="000000"/>
                <w:kern w:val="0"/>
                <w:szCs w:val="24"/>
              </w:rPr>
              <w:t>病人警示小卡</w:t>
            </w:r>
            <w:r w:rsidR="00464137" w:rsidRPr="00355F5C">
              <w:rPr>
                <w:rFonts w:ascii="Times New Roman" w:eastAsia="標楷體" w:hAnsi="標楷體" w:hint="eastAsia"/>
                <w:color w:val="000000"/>
                <w:kern w:val="0"/>
                <w:szCs w:val="24"/>
              </w:rPr>
              <w:t>和</w:t>
            </w:r>
            <w:r w:rsidRPr="00355F5C">
              <w:rPr>
                <w:rFonts w:ascii="Times New Roman" w:eastAsia="標楷體" w:hAnsi="標楷體" w:hint="eastAsia"/>
                <w:color w:val="000000"/>
                <w:kern w:val="0"/>
                <w:szCs w:val="24"/>
              </w:rPr>
              <w:t>處方醫師檢查清單</w:t>
            </w:r>
            <w:r w:rsidR="002B71F4">
              <w:rPr>
                <w:rFonts w:ascii="Times New Roman" w:eastAsia="標楷體" w:hAnsi="標楷體" w:hint="eastAsia"/>
                <w:color w:val="000000"/>
                <w:kern w:val="0"/>
                <w:szCs w:val="24"/>
              </w:rPr>
              <w:t>（</w:t>
            </w:r>
            <w:r w:rsidR="002B71F4">
              <w:rPr>
                <w:rFonts w:ascii="Times New Roman" w:eastAsia="標楷體" w:hAnsi="標楷體" w:hint="eastAsia"/>
                <w:color w:val="000000"/>
                <w:kern w:val="0"/>
                <w:szCs w:val="24"/>
              </w:rPr>
              <w:t>p</w:t>
            </w:r>
            <w:r w:rsidR="002B71F4">
              <w:rPr>
                <w:rFonts w:ascii="Times New Roman" w:eastAsia="標楷體" w:hAnsi="標楷體"/>
                <w:color w:val="000000"/>
                <w:kern w:val="0"/>
                <w:szCs w:val="24"/>
              </w:rPr>
              <w:t>rescriber checklist</w:t>
            </w:r>
            <w:r w:rsidR="002B71F4">
              <w:rPr>
                <w:rFonts w:ascii="Times New Roman" w:eastAsia="標楷體" w:hAnsi="標楷體" w:hint="eastAsia"/>
                <w:color w:val="000000"/>
                <w:kern w:val="0"/>
                <w:szCs w:val="24"/>
              </w:rPr>
              <w:t>）</w:t>
            </w:r>
            <w:r w:rsidRPr="00355F5C">
              <w:rPr>
                <w:rFonts w:ascii="Times New Roman" w:eastAsia="標楷體" w:hAnsi="標楷體" w:hint="eastAsia"/>
                <w:color w:val="000000"/>
                <w:kern w:val="0"/>
                <w:szCs w:val="24"/>
              </w:rPr>
              <w:t>，</w:t>
            </w:r>
            <w:r w:rsidR="00464137" w:rsidRPr="00355F5C">
              <w:rPr>
                <w:rFonts w:ascii="Times New Roman" w:eastAsia="標楷體" w:hAnsi="標楷體" w:hint="eastAsia"/>
                <w:color w:val="000000"/>
                <w:kern w:val="0"/>
                <w:szCs w:val="24"/>
              </w:rPr>
              <w:t>強化醫療人員和民眾對於該風險之警覺。</w:t>
            </w:r>
          </w:p>
        </w:tc>
      </w:tr>
      <w:tr w:rsidR="00C77F3E" w:rsidRPr="00136184" w:rsidTr="00960188">
        <w:trPr>
          <w:trHeight w:val="820"/>
          <w:jc w:val="center"/>
        </w:trPr>
        <w:tc>
          <w:tcPr>
            <w:tcW w:w="2413" w:type="dxa"/>
            <w:vAlign w:val="center"/>
          </w:tcPr>
          <w:p w:rsidR="00C77F3E" w:rsidRPr="00C77F3E" w:rsidRDefault="00C77F3E" w:rsidP="00C77F3E">
            <w:pPr>
              <w:jc w:val="center"/>
              <w:rPr>
                <w:rFonts w:ascii="Times New Roman" w:eastAsia="標楷體" w:hAnsi="標楷體"/>
              </w:rPr>
            </w:pPr>
            <w:r w:rsidRPr="00C77F3E">
              <w:rPr>
                <w:rFonts w:ascii="Times New Roman" w:eastAsia="標楷體" w:hAnsi="標楷體" w:hint="eastAsia"/>
              </w:rPr>
              <w:lastRenderedPageBreak/>
              <w:t>食品藥物管理署</w:t>
            </w:r>
          </w:p>
          <w:p w:rsidR="00C77F3E" w:rsidRPr="00B57AEE" w:rsidRDefault="00C77F3E" w:rsidP="00C77F3E">
            <w:pPr>
              <w:jc w:val="center"/>
              <w:rPr>
                <w:rFonts w:ascii="Times New Roman" w:eastAsia="標楷體" w:hAnsi="標楷體"/>
              </w:rPr>
            </w:pPr>
            <w:r w:rsidRPr="00C77F3E">
              <w:rPr>
                <w:rFonts w:ascii="Times New Roman" w:eastAsia="標楷體" w:hAnsi="標楷體" w:hint="eastAsia"/>
              </w:rPr>
              <w:t>風險溝通說明</w:t>
            </w:r>
          </w:p>
        </w:tc>
        <w:tc>
          <w:tcPr>
            <w:tcW w:w="7316" w:type="dxa"/>
          </w:tcPr>
          <w:p w:rsidR="00C77F3E" w:rsidRDefault="00C77F3E" w:rsidP="00C77F3E">
            <w:pPr>
              <w:pStyle w:val="Web"/>
              <w:spacing w:before="0" w:beforeAutospacing="0" w:after="0" w:afterAutospacing="0" w:line="400" w:lineRule="exact"/>
              <w:rPr>
                <w:rFonts w:ascii="標楷體" w:eastAsia="標楷體" w:hAnsi="標楷體" w:cs="Times New Roman"/>
                <w:bCs/>
                <w:color w:val="000000"/>
              </w:rPr>
            </w:pPr>
            <w:r w:rsidRPr="008D7A92">
              <w:rPr>
                <w:rFonts w:ascii="標楷體" w:eastAsia="標楷體" w:hAnsi="標楷體" w:cs="Times New Roman" w:hint="eastAsia"/>
                <w:bCs/>
                <w:color w:val="000000"/>
              </w:rPr>
              <w:t>◎</w:t>
            </w:r>
            <w:r w:rsidRPr="00C77F3E">
              <w:rPr>
                <w:rFonts w:ascii="標楷體" w:eastAsia="標楷體" w:hAnsi="標楷體" w:cs="Times New Roman" w:hint="eastAsia"/>
                <w:b/>
                <w:bCs/>
                <w:color w:val="000000"/>
                <w:u w:val="single"/>
              </w:rPr>
              <w:t>食品藥物管理署說明：</w:t>
            </w:r>
          </w:p>
          <w:p w:rsidR="00C77F3E" w:rsidRDefault="00C77F3E" w:rsidP="006C000B">
            <w:pPr>
              <w:pStyle w:val="a9"/>
              <w:widowControl/>
              <w:numPr>
                <w:ilvl w:val="0"/>
                <w:numId w:val="38"/>
              </w:numPr>
              <w:shd w:val="clear" w:color="auto" w:fill="FFFFFF"/>
              <w:ind w:leftChars="0"/>
              <w:jc w:val="both"/>
              <w:rPr>
                <w:rFonts w:ascii="Times New Roman" w:eastAsia="標楷體" w:hAnsi="標楷體"/>
                <w:color w:val="000000"/>
                <w:kern w:val="0"/>
                <w:szCs w:val="24"/>
              </w:rPr>
            </w:pPr>
            <w:r w:rsidRPr="00C77F3E">
              <w:rPr>
                <w:rFonts w:ascii="Times New Roman" w:eastAsia="標楷體" w:hAnsi="標楷體" w:hint="eastAsia"/>
                <w:color w:val="000000"/>
                <w:kern w:val="0"/>
                <w:szCs w:val="24"/>
              </w:rPr>
              <w:t>經查，我國核准</w:t>
            </w:r>
            <w:r w:rsidRPr="00C77F3E">
              <w:rPr>
                <w:rFonts w:ascii="Times New Roman" w:eastAsia="標楷體" w:hAnsi="標楷體"/>
                <w:color w:val="000000"/>
                <w:kern w:val="0"/>
                <w:szCs w:val="24"/>
              </w:rPr>
              <w:t>fluoropyrimidines</w:t>
            </w:r>
            <w:r w:rsidRPr="00C77F3E">
              <w:rPr>
                <w:rFonts w:ascii="Times New Roman" w:eastAsia="標楷體" w:hAnsi="標楷體" w:hint="eastAsia"/>
                <w:color w:val="000000"/>
                <w:kern w:val="0"/>
                <w:szCs w:val="24"/>
              </w:rPr>
              <w:t>類藥品許可證共</w:t>
            </w:r>
            <w:r w:rsidRPr="00C77F3E">
              <w:rPr>
                <w:rFonts w:ascii="Times New Roman" w:eastAsia="標楷體" w:hAnsi="標楷體"/>
                <w:color w:val="000000"/>
                <w:kern w:val="0"/>
                <w:szCs w:val="24"/>
              </w:rPr>
              <w:t>2</w:t>
            </w:r>
            <w:r w:rsidR="00CB06D9">
              <w:rPr>
                <w:rFonts w:ascii="Times New Roman" w:eastAsia="標楷體" w:hAnsi="標楷體" w:hint="eastAsia"/>
                <w:color w:val="000000"/>
                <w:kern w:val="0"/>
                <w:szCs w:val="24"/>
              </w:rPr>
              <w:t>8</w:t>
            </w:r>
            <w:r w:rsidRPr="00C77F3E">
              <w:rPr>
                <w:rFonts w:ascii="Times New Roman" w:eastAsia="標楷體" w:hAnsi="標楷體" w:hint="eastAsia"/>
                <w:color w:val="000000"/>
                <w:kern w:val="0"/>
                <w:szCs w:val="24"/>
              </w:rPr>
              <w:t>張（含</w:t>
            </w:r>
            <w:r w:rsidRPr="00C77F3E">
              <w:rPr>
                <w:rFonts w:ascii="Times New Roman" w:eastAsia="標楷體" w:hAnsi="標楷體"/>
                <w:color w:val="000000"/>
                <w:kern w:val="0"/>
                <w:szCs w:val="24"/>
              </w:rPr>
              <w:t>fluorouracil</w:t>
            </w:r>
            <w:r w:rsidRPr="00C77F3E">
              <w:rPr>
                <w:rFonts w:ascii="Times New Roman" w:eastAsia="標楷體" w:hAnsi="標楷體" w:hint="eastAsia"/>
                <w:color w:val="000000"/>
                <w:kern w:val="0"/>
                <w:szCs w:val="24"/>
              </w:rPr>
              <w:t>成分藥品許可證共</w:t>
            </w:r>
            <w:r w:rsidRPr="00C77F3E">
              <w:rPr>
                <w:rFonts w:ascii="Times New Roman" w:eastAsia="標楷體" w:hAnsi="標楷體"/>
                <w:color w:val="000000"/>
                <w:kern w:val="0"/>
                <w:szCs w:val="24"/>
              </w:rPr>
              <w:t>9</w:t>
            </w:r>
            <w:r w:rsidRPr="00C77F3E">
              <w:rPr>
                <w:rFonts w:ascii="Times New Roman" w:eastAsia="標楷體" w:hAnsi="標楷體" w:hint="eastAsia"/>
                <w:color w:val="000000"/>
                <w:kern w:val="0"/>
                <w:szCs w:val="24"/>
              </w:rPr>
              <w:t>張、</w:t>
            </w:r>
            <w:r w:rsidRPr="00C77F3E">
              <w:rPr>
                <w:rFonts w:ascii="Times New Roman" w:eastAsia="標楷體" w:hAnsi="標楷體"/>
                <w:color w:val="000000"/>
                <w:kern w:val="0"/>
                <w:szCs w:val="24"/>
              </w:rPr>
              <w:t>capecitabine</w:t>
            </w:r>
            <w:r w:rsidRPr="00C77F3E">
              <w:rPr>
                <w:rFonts w:ascii="Times New Roman" w:eastAsia="標楷體" w:hAnsi="標楷體" w:hint="eastAsia"/>
                <w:color w:val="000000"/>
                <w:kern w:val="0"/>
                <w:szCs w:val="24"/>
              </w:rPr>
              <w:t>成分藥品許可證共</w:t>
            </w:r>
            <w:r w:rsidRPr="00C77F3E">
              <w:rPr>
                <w:rFonts w:ascii="Times New Roman" w:eastAsia="標楷體" w:hAnsi="標楷體"/>
                <w:color w:val="000000"/>
                <w:kern w:val="0"/>
                <w:szCs w:val="24"/>
              </w:rPr>
              <w:t>7</w:t>
            </w:r>
            <w:r w:rsidRPr="00C77F3E">
              <w:rPr>
                <w:rFonts w:ascii="Times New Roman" w:eastAsia="標楷體" w:hAnsi="標楷體" w:hint="eastAsia"/>
                <w:color w:val="000000"/>
                <w:kern w:val="0"/>
                <w:szCs w:val="24"/>
              </w:rPr>
              <w:t>張、</w:t>
            </w:r>
            <w:r w:rsidRPr="00C77F3E">
              <w:rPr>
                <w:rFonts w:ascii="Times New Roman" w:eastAsia="標楷體" w:hAnsi="標楷體"/>
                <w:color w:val="000000"/>
                <w:kern w:val="0"/>
                <w:szCs w:val="24"/>
              </w:rPr>
              <w:t>tegafur</w:t>
            </w:r>
            <w:r w:rsidRPr="00C77F3E">
              <w:rPr>
                <w:rFonts w:ascii="Times New Roman" w:eastAsia="標楷體" w:hAnsi="標楷體" w:hint="eastAsia"/>
                <w:color w:val="000000"/>
                <w:kern w:val="0"/>
                <w:szCs w:val="24"/>
              </w:rPr>
              <w:t>成分藥品許可證共</w:t>
            </w:r>
            <w:r w:rsidR="00CB06D9">
              <w:rPr>
                <w:rFonts w:ascii="Times New Roman" w:eastAsia="標楷體" w:hAnsi="標楷體" w:hint="eastAsia"/>
                <w:color w:val="000000"/>
                <w:kern w:val="0"/>
                <w:szCs w:val="24"/>
              </w:rPr>
              <w:t>11</w:t>
            </w:r>
            <w:bookmarkStart w:id="0" w:name="_GoBack"/>
            <w:bookmarkEnd w:id="0"/>
            <w:r w:rsidRPr="00C77F3E">
              <w:rPr>
                <w:rFonts w:ascii="Times New Roman" w:eastAsia="標楷體" w:hAnsi="標楷體" w:hint="eastAsia"/>
                <w:color w:val="000000"/>
                <w:kern w:val="0"/>
                <w:szCs w:val="24"/>
              </w:rPr>
              <w:t>張、</w:t>
            </w:r>
            <w:r w:rsidRPr="00C77F3E">
              <w:rPr>
                <w:rFonts w:ascii="Times New Roman" w:eastAsia="標楷體" w:hAnsi="標楷體"/>
                <w:color w:val="000000"/>
                <w:kern w:val="0"/>
                <w:szCs w:val="24"/>
              </w:rPr>
              <w:t>flucytosine</w:t>
            </w:r>
            <w:r w:rsidRPr="00C77F3E">
              <w:rPr>
                <w:rFonts w:ascii="Times New Roman" w:eastAsia="標楷體" w:hAnsi="標楷體" w:hint="eastAsia"/>
                <w:color w:val="000000"/>
                <w:kern w:val="0"/>
                <w:szCs w:val="24"/>
              </w:rPr>
              <w:t>成分藥品許可證共</w:t>
            </w:r>
            <w:r w:rsidRPr="00C77F3E">
              <w:rPr>
                <w:rFonts w:ascii="Times New Roman" w:eastAsia="標楷體" w:hAnsi="標楷體"/>
                <w:color w:val="000000"/>
                <w:kern w:val="0"/>
                <w:szCs w:val="24"/>
              </w:rPr>
              <w:t>1</w:t>
            </w:r>
            <w:r w:rsidRPr="00C77F3E">
              <w:rPr>
                <w:rFonts w:ascii="Times New Roman" w:eastAsia="標楷體" w:hAnsi="標楷體" w:hint="eastAsia"/>
                <w:color w:val="000000"/>
                <w:kern w:val="0"/>
                <w:szCs w:val="24"/>
              </w:rPr>
              <w:t>張）；我國目前尚未核准含</w:t>
            </w:r>
            <w:r w:rsidRPr="00C77F3E">
              <w:rPr>
                <w:rFonts w:ascii="Times New Roman" w:eastAsia="標楷體" w:hAnsi="標楷體"/>
                <w:color w:val="000000"/>
                <w:kern w:val="0"/>
                <w:szCs w:val="24"/>
              </w:rPr>
              <w:t>brivudine</w:t>
            </w:r>
            <w:r w:rsidRPr="00C77F3E">
              <w:rPr>
                <w:rFonts w:ascii="Times New Roman" w:eastAsia="標楷體" w:hAnsi="標楷體" w:hint="eastAsia"/>
                <w:color w:val="000000"/>
                <w:kern w:val="0"/>
                <w:szCs w:val="24"/>
              </w:rPr>
              <w:t>成分藥品許可證。</w:t>
            </w:r>
          </w:p>
          <w:p w:rsidR="006C000B" w:rsidRPr="00213691" w:rsidRDefault="006C000B" w:rsidP="006C000B">
            <w:pPr>
              <w:pStyle w:val="a9"/>
              <w:widowControl/>
              <w:numPr>
                <w:ilvl w:val="0"/>
                <w:numId w:val="38"/>
              </w:numPr>
              <w:shd w:val="clear" w:color="auto" w:fill="FFFFFF"/>
              <w:ind w:leftChars="0"/>
              <w:jc w:val="both"/>
              <w:rPr>
                <w:rFonts w:ascii="Times New Roman" w:eastAsia="標楷體" w:hAnsi="標楷體"/>
                <w:b/>
                <w:color w:val="000000"/>
                <w:kern w:val="0"/>
                <w:szCs w:val="24"/>
              </w:rPr>
            </w:pPr>
            <w:r w:rsidRPr="006C000B">
              <w:rPr>
                <w:rFonts w:ascii="Times New Roman" w:eastAsia="標楷體" w:hAnsi="標楷體" w:hint="eastAsia"/>
                <w:color w:val="000000"/>
                <w:kern w:val="0"/>
                <w:szCs w:val="24"/>
              </w:rPr>
              <w:t>次查，</w:t>
            </w:r>
            <w:r w:rsidRPr="006C000B">
              <w:rPr>
                <w:rFonts w:ascii="Times New Roman" w:eastAsia="標楷體" w:hAnsi="標楷體"/>
                <w:color w:val="000000"/>
                <w:kern w:val="0"/>
                <w:szCs w:val="24"/>
              </w:rPr>
              <w:t>fluoropyrimidines</w:t>
            </w:r>
            <w:r w:rsidRPr="006C000B">
              <w:rPr>
                <w:rFonts w:ascii="Times New Roman" w:eastAsia="標楷體" w:hAnsi="標楷體" w:hint="eastAsia"/>
                <w:color w:val="000000"/>
                <w:kern w:val="0"/>
                <w:szCs w:val="24"/>
              </w:rPr>
              <w:t>類藥品僅</w:t>
            </w:r>
            <w:r w:rsidRPr="006C000B">
              <w:rPr>
                <w:rFonts w:ascii="Times New Roman" w:eastAsia="標楷體" w:hAnsi="標楷體"/>
                <w:color w:val="000000"/>
                <w:kern w:val="0"/>
                <w:szCs w:val="24"/>
              </w:rPr>
              <w:t>capecitabine</w:t>
            </w:r>
            <w:r w:rsidRPr="006C000B">
              <w:rPr>
                <w:rFonts w:ascii="Times New Roman" w:eastAsia="標楷體" w:hAnsi="標楷體" w:hint="eastAsia"/>
                <w:color w:val="000000"/>
                <w:kern w:val="0"/>
                <w:szCs w:val="24"/>
              </w:rPr>
              <w:t>成分藥品於中文仿單</w:t>
            </w:r>
            <w:r w:rsidRPr="00213691">
              <w:rPr>
                <w:rFonts w:ascii="Times New Roman" w:eastAsia="標楷體" w:hAnsi="標楷體" w:hint="eastAsia"/>
                <w:b/>
                <w:color w:val="000000"/>
                <w:kern w:val="0"/>
                <w:szCs w:val="24"/>
              </w:rPr>
              <w:t>「禁忌」處刊載「正在使用</w:t>
            </w:r>
            <w:r w:rsidRPr="00213691">
              <w:rPr>
                <w:rFonts w:ascii="Times New Roman" w:eastAsia="標楷體" w:hAnsi="標楷體"/>
                <w:b/>
                <w:color w:val="000000"/>
                <w:kern w:val="0"/>
                <w:szCs w:val="24"/>
              </w:rPr>
              <w:t>sorivudine</w:t>
            </w:r>
            <w:r w:rsidRPr="00213691">
              <w:rPr>
                <w:rFonts w:ascii="Times New Roman" w:eastAsia="標楷體" w:hAnsi="標楷體" w:hint="eastAsia"/>
                <w:b/>
                <w:color w:val="000000"/>
                <w:kern w:val="0"/>
                <w:szCs w:val="24"/>
              </w:rPr>
              <w:t>或其化學類似物</w:t>
            </w:r>
            <w:r w:rsidRPr="00213691">
              <w:rPr>
                <w:rFonts w:ascii="Times New Roman" w:eastAsia="標楷體" w:hAnsi="標楷體"/>
                <w:b/>
                <w:color w:val="000000"/>
                <w:kern w:val="0"/>
                <w:szCs w:val="24"/>
              </w:rPr>
              <w:t>(</w:t>
            </w:r>
            <w:r w:rsidRPr="00213691">
              <w:rPr>
                <w:rFonts w:ascii="Times New Roman" w:eastAsia="標楷體" w:hAnsi="標楷體" w:hint="eastAsia"/>
                <w:b/>
                <w:color w:val="000000"/>
                <w:kern w:val="0"/>
                <w:szCs w:val="24"/>
              </w:rPr>
              <w:t>如</w:t>
            </w:r>
            <w:r w:rsidRPr="00213691">
              <w:rPr>
                <w:rFonts w:ascii="Times New Roman" w:eastAsia="標楷體" w:hAnsi="標楷體"/>
                <w:b/>
                <w:color w:val="000000"/>
                <w:kern w:val="0"/>
                <w:szCs w:val="24"/>
              </w:rPr>
              <w:t>brivudine)</w:t>
            </w:r>
            <w:r w:rsidRPr="00213691">
              <w:rPr>
                <w:rFonts w:ascii="Times New Roman" w:eastAsia="標楷體" w:hAnsi="標楷體" w:hint="eastAsia"/>
                <w:b/>
                <w:color w:val="000000"/>
                <w:kern w:val="0"/>
                <w:szCs w:val="24"/>
              </w:rPr>
              <w:t>治療」</w:t>
            </w:r>
            <w:r w:rsidRPr="006C000B">
              <w:rPr>
                <w:rFonts w:ascii="Times New Roman" w:eastAsia="標楷體" w:hAnsi="標楷體" w:hint="eastAsia"/>
                <w:color w:val="000000"/>
                <w:kern w:val="0"/>
                <w:szCs w:val="24"/>
              </w:rPr>
              <w:t>；於「與其它藥品的交互作用及其它形式的交互作用」處刊載「</w:t>
            </w:r>
            <w:r w:rsidRPr="006C000B">
              <w:rPr>
                <w:rFonts w:ascii="Times New Roman" w:eastAsia="標楷體" w:hAnsi="標楷體"/>
                <w:color w:val="000000"/>
                <w:kern w:val="0"/>
                <w:szCs w:val="24"/>
              </w:rPr>
              <w:t>Sorivudine</w:t>
            </w:r>
            <w:r w:rsidRPr="006C000B">
              <w:rPr>
                <w:rFonts w:ascii="Times New Roman" w:eastAsia="標楷體" w:hAnsi="標楷體" w:hint="eastAsia"/>
                <w:color w:val="000000"/>
                <w:kern w:val="0"/>
                <w:szCs w:val="24"/>
              </w:rPr>
              <w:t>及其類似物：曾有報導</w:t>
            </w:r>
            <w:r w:rsidRPr="006C000B">
              <w:rPr>
                <w:rFonts w:ascii="Times New Roman" w:eastAsia="標楷體" w:hAnsi="標楷體"/>
                <w:color w:val="000000"/>
                <w:kern w:val="0"/>
                <w:szCs w:val="24"/>
              </w:rPr>
              <w:t>sorivudine</w:t>
            </w:r>
            <w:r w:rsidRPr="006C000B">
              <w:rPr>
                <w:rFonts w:ascii="Times New Roman" w:eastAsia="標楷體" w:hAnsi="標楷體" w:hint="eastAsia"/>
                <w:color w:val="000000"/>
                <w:kern w:val="0"/>
                <w:szCs w:val="24"/>
              </w:rPr>
              <w:t>和</w:t>
            </w:r>
            <w:r w:rsidRPr="006C000B">
              <w:rPr>
                <w:rFonts w:ascii="Times New Roman" w:eastAsia="標楷體" w:hAnsi="標楷體"/>
                <w:color w:val="000000"/>
                <w:kern w:val="0"/>
                <w:szCs w:val="24"/>
              </w:rPr>
              <w:t>5-FU</w:t>
            </w:r>
            <w:r w:rsidRPr="006C000B">
              <w:rPr>
                <w:rFonts w:ascii="Times New Roman" w:eastAsia="標楷體" w:hAnsi="標楷體" w:hint="eastAsia"/>
                <w:color w:val="000000"/>
                <w:kern w:val="0"/>
                <w:szCs w:val="24"/>
              </w:rPr>
              <w:t>間有</w:t>
            </w:r>
            <w:r w:rsidRPr="006C000B">
              <w:rPr>
                <w:rFonts w:ascii="Times New Roman" w:eastAsia="標楷體" w:hAnsi="標楷體"/>
                <w:color w:val="000000"/>
                <w:kern w:val="0"/>
                <w:szCs w:val="24"/>
              </w:rPr>
              <w:t xml:space="preserve"> </w:t>
            </w:r>
            <w:r w:rsidRPr="006C000B">
              <w:rPr>
                <w:rFonts w:ascii="Times New Roman" w:eastAsia="標楷體" w:hAnsi="標楷體" w:hint="eastAsia"/>
                <w:color w:val="000000"/>
                <w:kern w:val="0"/>
                <w:szCs w:val="24"/>
              </w:rPr>
              <w:t>臨床上具意義的藥物</w:t>
            </w:r>
            <w:r w:rsidRPr="006C000B">
              <w:rPr>
                <w:rFonts w:ascii="Times New Roman" w:eastAsia="標楷體" w:hAnsi="標楷體"/>
                <w:color w:val="000000"/>
                <w:kern w:val="0"/>
                <w:szCs w:val="24"/>
              </w:rPr>
              <w:t>-</w:t>
            </w:r>
            <w:r w:rsidRPr="006C000B">
              <w:rPr>
                <w:rFonts w:ascii="Times New Roman" w:eastAsia="標楷體" w:hAnsi="標楷體" w:hint="eastAsia"/>
                <w:color w:val="000000"/>
                <w:kern w:val="0"/>
                <w:szCs w:val="24"/>
              </w:rPr>
              <w:t>藥物交互作用，是導因於</w:t>
            </w:r>
            <w:r w:rsidRPr="006C000B">
              <w:rPr>
                <w:rFonts w:ascii="Times New Roman" w:eastAsia="標楷體" w:hAnsi="標楷體"/>
                <w:color w:val="000000"/>
                <w:kern w:val="0"/>
                <w:szCs w:val="24"/>
              </w:rPr>
              <w:t xml:space="preserve">sorivudine </w:t>
            </w:r>
            <w:r w:rsidRPr="006C000B">
              <w:rPr>
                <w:rFonts w:ascii="Times New Roman" w:eastAsia="標楷體" w:hAnsi="標楷體" w:hint="eastAsia"/>
                <w:color w:val="000000"/>
                <w:kern w:val="0"/>
                <w:szCs w:val="24"/>
              </w:rPr>
              <w:t>抑制</w:t>
            </w:r>
            <w:r w:rsidRPr="006C000B">
              <w:rPr>
                <w:rFonts w:ascii="Times New Roman" w:eastAsia="標楷體" w:hAnsi="標楷體"/>
                <w:color w:val="000000"/>
                <w:kern w:val="0"/>
                <w:szCs w:val="24"/>
              </w:rPr>
              <w:t>dihydropyrimidine dehydrogenase</w:t>
            </w:r>
            <w:r w:rsidRPr="006C000B">
              <w:rPr>
                <w:rFonts w:ascii="Times New Roman" w:eastAsia="標楷體" w:hAnsi="標楷體" w:hint="eastAsia"/>
                <w:color w:val="000000"/>
                <w:kern w:val="0"/>
                <w:szCs w:val="24"/>
              </w:rPr>
              <w:t>的活性。</w:t>
            </w:r>
            <w:r w:rsidRPr="00213691">
              <w:rPr>
                <w:rFonts w:ascii="Times New Roman" w:eastAsia="標楷體" w:hAnsi="標楷體" w:hint="eastAsia"/>
                <w:b/>
                <w:color w:val="000000"/>
                <w:kern w:val="0"/>
                <w:szCs w:val="24"/>
              </w:rPr>
              <w:t>此交互作用導致</w:t>
            </w:r>
            <w:r w:rsidRPr="00213691">
              <w:rPr>
                <w:rFonts w:ascii="Times New Roman" w:eastAsia="標楷體" w:hAnsi="標楷體"/>
                <w:b/>
                <w:color w:val="000000"/>
                <w:kern w:val="0"/>
                <w:szCs w:val="24"/>
              </w:rPr>
              <w:t>fluoropyrimidine</w:t>
            </w:r>
            <w:r w:rsidRPr="00213691">
              <w:rPr>
                <w:rFonts w:ascii="Times New Roman" w:eastAsia="標楷體" w:hAnsi="標楷體" w:hint="eastAsia"/>
                <w:b/>
                <w:color w:val="000000"/>
                <w:kern w:val="0"/>
                <w:szCs w:val="24"/>
              </w:rPr>
              <w:t>的毒性增加而具潛在致命性，因此，</w:t>
            </w:r>
            <w:r w:rsidRPr="00213691">
              <w:rPr>
                <w:rFonts w:ascii="Times New Roman" w:eastAsia="標楷體" w:hAnsi="標楷體"/>
                <w:b/>
                <w:color w:val="000000"/>
                <w:kern w:val="0"/>
                <w:szCs w:val="24"/>
              </w:rPr>
              <w:t>Xeloda</w:t>
            </w:r>
            <w:r w:rsidRPr="00213691">
              <w:rPr>
                <w:rFonts w:ascii="Times New Roman" w:eastAsia="標楷體" w:hAnsi="標楷體" w:hint="eastAsia"/>
                <w:b/>
                <w:color w:val="000000"/>
                <w:kern w:val="0"/>
                <w:szCs w:val="24"/>
              </w:rPr>
              <w:t>不可與</w:t>
            </w:r>
            <w:r w:rsidRPr="00213691">
              <w:rPr>
                <w:rFonts w:ascii="Times New Roman" w:eastAsia="標楷體" w:hAnsi="標楷體"/>
                <w:b/>
                <w:color w:val="000000"/>
                <w:kern w:val="0"/>
                <w:szCs w:val="24"/>
              </w:rPr>
              <w:t>sorivudine</w:t>
            </w:r>
            <w:r w:rsidRPr="00213691">
              <w:rPr>
                <w:rFonts w:ascii="Times New Roman" w:eastAsia="標楷體" w:hAnsi="標楷體" w:hint="eastAsia"/>
                <w:b/>
                <w:color w:val="000000"/>
                <w:kern w:val="0"/>
                <w:szCs w:val="24"/>
              </w:rPr>
              <w:t>或其化學類似物併用，例如</w:t>
            </w:r>
            <w:r w:rsidRPr="00213691">
              <w:rPr>
                <w:rFonts w:ascii="Times New Roman" w:eastAsia="標楷體" w:hAnsi="標楷體"/>
                <w:b/>
                <w:color w:val="000000"/>
                <w:kern w:val="0"/>
                <w:szCs w:val="24"/>
              </w:rPr>
              <w:t xml:space="preserve"> brivudine</w:t>
            </w:r>
            <w:r w:rsidRPr="00213691">
              <w:rPr>
                <w:rFonts w:ascii="Times New Roman" w:eastAsia="標楷體" w:hAnsi="標楷體" w:hint="eastAsia"/>
                <w:b/>
                <w:color w:val="000000"/>
                <w:kern w:val="0"/>
                <w:szCs w:val="24"/>
              </w:rPr>
              <w:t>。在結束使用</w:t>
            </w:r>
            <w:r w:rsidRPr="00213691">
              <w:rPr>
                <w:rFonts w:ascii="Times New Roman" w:eastAsia="標楷體" w:hAnsi="標楷體"/>
                <w:b/>
                <w:color w:val="000000"/>
                <w:kern w:val="0"/>
                <w:szCs w:val="24"/>
              </w:rPr>
              <w:t>sorivudine</w:t>
            </w:r>
            <w:r w:rsidRPr="00213691">
              <w:rPr>
                <w:rFonts w:ascii="Times New Roman" w:eastAsia="標楷體" w:hAnsi="標楷體" w:hint="eastAsia"/>
                <w:b/>
                <w:color w:val="000000"/>
                <w:kern w:val="0"/>
                <w:szCs w:val="24"/>
              </w:rPr>
              <w:t>或其化學類似物</w:t>
            </w:r>
            <w:r w:rsidRPr="00213691">
              <w:rPr>
                <w:rFonts w:ascii="Times New Roman" w:eastAsia="標楷體" w:hAnsi="標楷體"/>
                <w:b/>
                <w:color w:val="000000"/>
                <w:kern w:val="0"/>
                <w:szCs w:val="24"/>
              </w:rPr>
              <w:t>(</w:t>
            </w:r>
            <w:r w:rsidRPr="00213691">
              <w:rPr>
                <w:rFonts w:ascii="Times New Roman" w:eastAsia="標楷體" w:hAnsi="標楷體" w:hint="eastAsia"/>
                <w:b/>
                <w:color w:val="000000"/>
                <w:kern w:val="0"/>
                <w:szCs w:val="24"/>
              </w:rPr>
              <w:t>例如</w:t>
            </w:r>
            <w:r w:rsidRPr="00213691">
              <w:rPr>
                <w:rFonts w:ascii="Times New Roman" w:eastAsia="標楷體" w:hAnsi="標楷體"/>
                <w:b/>
                <w:color w:val="000000"/>
                <w:kern w:val="0"/>
                <w:szCs w:val="24"/>
              </w:rPr>
              <w:t>brivudine)</w:t>
            </w:r>
            <w:r w:rsidRPr="00213691">
              <w:rPr>
                <w:rFonts w:ascii="Times New Roman" w:eastAsia="標楷體" w:hAnsi="標楷體" w:hint="eastAsia"/>
                <w:b/>
                <w:color w:val="000000"/>
                <w:kern w:val="0"/>
                <w:szCs w:val="24"/>
              </w:rPr>
              <w:t>和開始使用</w:t>
            </w:r>
            <w:r w:rsidRPr="00213691">
              <w:rPr>
                <w:rFonts w:ascii="Times New Roman" w:eastAsia="標楷體" w:hAnsi="標楷體"/>
                <w:b/>
                <w:color w:val="000000"/>
                <w:kern w:val="0"/>
                <w:szCs w:val="24"/>
              </w:rPr>
              <w:t>Xeloda</w:t>
            </w:r>
            <w:r w:rsidRPr="00213691">
              <w:rPr>
                <w:rFonts w:ascii="Times New Roman" w:eastAsia="標楷體" w:hAnsi="標楷體" w:hint="eastAsia"/>
                <w:b/>
                <w:color w:val="000000"/>
                <w:kern w:val="0"/>
                <w:szCs w:val="24"/>
              </w:rPr>
              <w:t>治療之間，必須至少要有</w:t>
            </w:r>
            <w:r w:rsidRPr="00213691">
              <w:rPr>
                <w:rFonts w:ascii="Times New Roman" w:eastAsia="標楷體" w:hAnsi="標楷體"/>
                <w:b/>
                <w:color w:val="000000"/>
                <w:kern w:val="0"/>
                <w:szCs w:val="24"/>
              </w:rPr>
              <w:t>4</w:t>
            </w:r>
            <w:r w:rsidRPr="00213691">
              <w:rPr>
                <w:rFonts w:ascii="Times New Roman" w:eastAsia="標楷體" w:hAnsi="標楷體" w:hint="eastAsia"/>
                <w:b/>
                <w:color w:val="000000"/>
                <w:kern w:val="0"/>
                <w:szCs w:val="24"/>
              </w:rPr>
              <w:t>星期的等待期</w:t>
            </w:r>
            <w:r w:rsidRPr="006C000B">
              <w:rPr>
                <w:rFonts w:ascii="Times New Roman" w:eastAsia="標楷體" w:hAnsi="標楷體" w:hint="eastAsia"/>
                <w:color w:val="000000"/>
                <w:kern w:val="0"/>
                <w:szCs w:val="24"/>
              </w:rPr>
              <w:t>」，</w:t>
            </w:r>
            <w:r w:rsidRPr="00213691">
              <w:rPr>
                <w:rFonts w:ascii="Times New Roman" w:eastAsia="標楷體" w:hAnsi="標楷體" w:hint="eastAsia"/>
                <w:b/>
                <w:color w:val="000000"/>
                <w:kern w:val="0"/>
                <w:szCs w:val="24"/>
              </w:rPr>
              <w:t>其餘</w:t>
            </w:r>
            <w:r w:rsidRPr="00213691">
              <w:rPr>
                <w:rFonts w:ascii="Times New Roman" w:eastAsia="標楷體" w:hAnsi="標楷體"/>
                <w:b/>
                <w:color w:val="000000"/>
                <w:kern w:val="0"/>
                <w:szCs w:val="24"/>
              </w:rPr>
              <w:t>fluoropyrimidines</w:t>
            </w:r>
            <w:r w:rsidRPr="00213691">
              <w:rPr>
                <w:rFonts w:ascii="Times New Roman" w:eastAsia="標楷體" w:hAnsi="標楷體" w:hint="eastAsia"/>
                <w:b/>
                <w:color w:val="000000"/>
                <w:kern w:val="0"/>
                <w:szCs w:val="24"/>
              </w:rPr>
              <w:t>類藥品皆未刊載與</w:t>
            </w:r>
            <w:r w:rsidRPr="00213691">
              <w:rPr>
                <w:rFonts w:ascii="Times New Roman" w:eastAsia="標楷體" w:hAnsi="標楷體"/>
                <w:b/>
                <w:color w:val="000000"/>
                <w:kern w:val="0"/>
                <w:szCs w:val="24"/>
              </w:rPr>
              <w:t>brivudine</w:t>
            </w:r>
            <w:r w:rsidRPr="00213691">
              <w:rPr>
                <w:rFonts w:ascii="Times New Roman" w:eastAsia="標楷體" w:hAnsi="標楷體" w:hint="eastAsia"/>
                <w:b/>
                <w:color w:val="000000"/>
                <w:kern w:val="0"/>
                <w:szCs w:val="24"/>
              </w:rPr>
              <w:t>交互作用風險之相關安全資訊。</w:t>
            </w:r>
          </w:p>
          <w:p w:rsidR="006C000B" w:rsidRPr="006C000B" w:rsidRDefault="006C000B" w:rsidP="006C000B">
            <w:pPr>
              <w:pStyle w:val="a9"/>
              <w:widowControl/>
              <w:numPr>
                <w:ilvl w:val="0"/>
                <w:numId w:val="38"/>
              </w:numPr>
              <w:shd w:val="clear" w:color="auto" w:fill="FFFFFF"/>
              <w:ind w:leftChars="0"/>
              <w:jc w:val="both"/>
              <w:rPr>
                <w:rFonts w:ascii="Times New Roman" w:eastAsia="標楷體" w:hAnsi="標楷體"/>
                <w:color w:val="000000"/>
                <w:kern w:val="0"/>
                <w:szCs w:val="24"/>
              </w:rPr>
            </w:pPr>
            <w:r w:rsidRPr="006C000B">
              <w:rPr>
                <w:rFonts w:ascii="Times New Roman" w:eastAsia="標楷體" w:hAnsi="標楷體" w:hint="eastAsia"/>
                <w:color w:val="000000"/>
                <w:kern w:val="0"/>
                <w:szCs w:val="24"/>
              </w:rPr>
              <w:t>本署現正評估是否針對含該成分藥品採取進一步風險管控措施。</w:t>
            </w:r>
          </w:p>
          <w:p w:rsidR="00213691" w:rsidRDefault="00213691" w:rsidP="00C77F3E">
            <w:pPr>
              <w:pStyle w:val="Web"/>
              <w:spacing w:before="0" w:beforeAutospacing="0" w:after="0" w:afterAutospacing="0" w:line="400" w:lineRule="exact"/>
              <w:rPr>
                <w:rFonts w:ascii="標楷體" w:eastAsia="標楷體" w:hAnsi="標楷體" w:cs="Times New Roman"/>
                <w:bCs/>
                <w:color w:val="000000"/>
              </w:rPr>
            </w:pPr>
          </w:p>
          <w:p w:rsidR="00C77F3E" w:rsidRPr="00C77F3E" w:rsidRDefault="00C77F3E" w:rsidP="00C77F3E">
            <w:pPr>
              <w:pStyle w:val="Web"/>
              <w:spacing w:before="0" w:beforeAutospacing="0" w:after="0" w:afterAutospacing="0" w:line="400" w:lineRule="exact"/>
              <w:rPr>
                <w:rFonts w:ascii="標楷體" w:eastAsia="標楷體" w:hAnsi="標楷體" w:cs="Times New Roman"/>
                <w:bCs/>
                <w:color w:val="000000"/>
              </w:rPr>
            </w:pPr>
            <w:r w:rsidRPr="008D7A92">
              <w:rPr>
                <w:rFonts w:ascii="標楷體" w:eastAsia="標楷體" w:hAnsi="標楷體" w:cs="Times New Roman" w:hint="eastAsia"/>
                <w:bCs/>
                <w:color w:val="000000"/>
              </w:rPr>
              <w:t>◎</w:t>
            </w:r>
            <w:r w:rsidRPr="00D63CDD">
              <w:rPr>
                <w:rFonts w:ascii="Times New Roman" w:eastAsia="標楷體" w:hAnsi="Times New Roman" w:cs="Times New Roman"/>
                <w:b/>
                <w:bCs/>
                <w:color w:val="000000"/>
                <w:u w:val="single"/>
              </w:rPr>
              <w:t>醫療人員</w:t>
            </w:r>
            <w:r w:rsidRPr="00D63CDD">
              <w:rPr>
                <w:rFonts w:ascii="Times New Roman" w:eastAsia="標楷體" w:hAnsi="Times New Roman" w:cs="Times New Roman"/>
                <w:b/>
                <w:color w:val="000000"/>
              </w:rPr>
              <w:t>應注意事項：</w:t>
            </w:r>
          </w:p>
          <w:p w:rsidR="00C77F3E" w:rsidRPr="003F111E" w:rsidRDefault="00C77F3E" w:rsidP="00213691">
            <w:pPr>
              <w:pStyle w:val="Web"/>
              <w:numPr>
                <w:ilvl w:val="0"/>
                <w:numId w:val="39"/>
              </w:numPr>
              <w:spacing w:before="0" w:beforeAutospacing="0" w:after="0" w:afterAutospacing="0" w:line="400" w:lineRule="exact"/>
              <w:jc w:val="both"/>
              <w:rPr>
                <w:rFonts w:ascii="Times New Roman" w:eastAsia="標楷體" w:hAnsi="Times New Roman" w:cs="Times New Roman"/>
                <w:b/>
              </w:rPr>
            </w:pPr>
            <w:r>
              <w:rPr>
                <w:rFonts w:ascii="Times New Roman" w:eastAsia="標楷體" w:hAnsi="標楷體" w:hint="eastAsia"/>
              </w:rPr>
              <w:t>B</w:t>
            </w:r>
            <w:r w:rsidRPr="001B0431">
              <w:rPr>
                <w:rFonts w:ascii="Times New Roman" w:eastAsia="標楷體" w:hAnsi="標楷體" w:cs="Times New Roman" w:hint="eastAsia"/>
                <w:kern w:val="36"/>
                <w:lang w:bidi="hi-IN"/>
              </w:rPr>
              <w:t>rivudine</w:t>
            </w:r>
            <w:r w:rsidRPr="001B0431">
              <w:rPr>
                <w:rFonts w:ascii="Times New Roman" w:eastAsia="標楷體" w:hAnsi="標楷體" w:hint="eastAsia"/>
                <w:kern w:val="36"/>
                <w:lang w:bidi="hi-IN"/>
              </w:rPr>
              <w:t>成分</w:t>
            </w:r>
            <w:r w:rsidRPr="001B0431">
              <w:rPr>
                <w:rFonts w:ascii="Times New Roman" w:eastAsia="標楷體" w:hAnsi="標楷體" w:hint="eastAsia"/>
              </w:rPr>
              <w:t>藥品與</w:t>
            </w:r>
            <w:r w:rsidRPr="001B0431">
              <w:rPr>
                <w:rFonts w:ascii="Times New Roman" w:eastAsia="標楷體" w:hAnsi="標楷體" w:cs="Times New Roman" w:hint="eastAsia"/>
              </w:rPr>
              <w:t>fluoropyrimidine</w:t>
            </w:r>
            <w:r>
              <w:rPr>
                <w:rFonts w:ascii="Times New Roman" w:eastAsia="標楷體" w:hAnsi="標楷體" w:cs="Times New Roman" w:hint="eastAsia"/>
              </w:rPr>
              <w:t>類藥品間的交互作用結果可能潛在致死</w:t>
            </w:r>
            <w:r w:rsidRPr="001B0431">
              <w:rPr>
                <w:rFonts w:ascii="Times New Roman" w:eastAsia="標楷體" w:hAnsi="標楷體" w:cs="Times New Roman" w:hint="eastAsia"/>
              </w:rPr>
              <w:t>風險，故</w:t>
            </w:r>
            <w:r w:rsidRPr="001B0431">
              <w:rPr>
                <w:rFonts w:ascii="Times New Roman" w:eastAsia="標楷體" w:hAnsi="標楷體" w:hint="eastAsia"/>
              </w:rPr>
              <w:t>b</w:t>
            </w:r>
            <w:r w:rsidRPr="001B0431">
              <w:rPr>
                <w:rFonts w:ascii="Times New Roman" w:eastAsia="標楷體" w:hAnsi="標楷體" w:cs="Times New Roman" w:hint="eastAsia"/>
                <w:kern w:val="36"/>
                <w:lang w:bidi="hi-IN"/>
              </w:rPr>
              <w:t>rivudine</w:t>
            </w:r>
            <w:r>
              <w:rPr>
                <w:rFonts w:ascii="Times New Roman" w:eastAsia="標楷體" w:hAnsi="標楷體" w:cs="Times New Roman" w:hint="eastAsia"/>
                <w:kern w:val="36"/>
                <w:lang w:bidi="hi-IN"/>
              </w:rPr>
              <w:t>不應使用於近期曾接受、現正接受或</w:t>
            </w:r>
            <w:r>
              <w:rPr>
                <w:rFonts w:ascii="Times New Roman" w:eastAsia="標楷體" w:hAnsi="標楷體" w:cs="Times New Roman" w:hint="eastAsia"/>
                <w:kern w:val="36"/>
                <w:lang w:bidi="hi-IN"/>
              </w:rPr>
              <w:t>4</w:t>
            </w:r>
            <w:r>
              <w:rPr>
                <w:rFonts w:ascii="Times New Roman" w:eastAsia="標楷體" w:hAnsi="標楷體" w:cs="Times New Roman" w:hint="eastAsia"/>
                <w:kern w:val="36"/>
                <w:lang w:bidi="hi-IN"/>
              </w:rPr>
              <w:t>週內預計接受</w:t>
            </w:r>
            <w:r w:rsidRPr="001B0431">
              <w:rPr>
                <w:rFonts w:ascii="Times New Roman" w:eastAsia="標楷體" w:hAnsi="標楷體" w:cs="Times New Roman"/>
              </w:rPr>
              <w:t>fluorouracil</w:t>
            </w:r>
            <w:r w:rsidRPr="001B0431">
              <w:rPr>
                <w:rFonts w:ascii="Times New Roman" w:eastAsia="標楷體" w:hAnsi="標楷體" w:cs="Times New Roman" w:hint="eastAsia"/>
              </w:rPr>
              <w:t>（</w:t>
            </w:r>
            <w:r>
              <w:rPr>
                <w:rFonts w:ascii="Times New Roman" w:eastAsia="標楷體" w:hAnsi="標楷體" w:hint="eastAsia"/>
              </w:rPr>
              <w:t>含局部使用劑型</w:t>
            </w:r>
            <w:r w:rsidRPr="001B0431">
              <w:rPr>
                <w:rFonts w:ascii="Times New Roman" w:eastAsia="標楷體" w:hAnsi="標楷體" w:cs="Times New Roman" w:hint="eastAsia"/>
              </w:rPr>
              <w:t>）</w:t>
            </w:r>
            <w:r>
              <w:rPr>
                <w:rFonts w:ascii="Times New Roman" w:eastAsia="標楷體" w:hAnsi="標楷體" w:cs="Times New Roman" w:hint="eastAsia"/>
              </w:rPr>
              <w:t>、</w:t>
            </w:r>
            <w:r w:rsidRPr="001B0431">
              <w:rPr>
                <w:rFonts w:ascii="Times New Roman" w:eastAsia="標楷體" w:hAnsi="標楷體" w:cs="Times New Roman"/>
              </w:rPr>
              <w:t>capecitabine</w:t>
            </w:r>
            <w:r>
              <w:rPr>
                <w:rFonts w:ascii="Times New Roman" w:eastAsia="標楷體" w:hAnsi="標楷體" w:cs="Times New Roman" w:hint="eastAsia"/>
              </w:rPr>
              <w:t>、</w:t>
            </w:r>
            <w:r w:rsidRPr="001B0431">
              <w:rPr>
                <w:rFonts w:ascii="Times New Roman" w:eastAsia="標楷體" w:hAnsi="標楷體" w:cs="Times New Roman"/>
              </w:rPr>
              <w:t>tegafur</w:t>
            </w:r>
            <w:r w:rsidR="00213691">
              <w:rPr>
                <w:rFonts w:ascii="Times New Roman" w:eastAsia="標楷體" w:hAnsi="標楷體" w:cs="Times New Roman" w:hint="eastAsia"/>
              </w:rPr>
              <w:t>、</w:t>
            </w:r>
            <w:r w:rsidR="00213691" w:rsidRPr="001B0431">
              <w:rPr>
                <w:rFonts w:ascii="Times New Roman" w:eastAsia="標楷體" w:hAnsi="標楷體" w:cs="Times New Roman"/>
              </w:rPr>
              <w:t>flucytosine</w:t>
            </w:r>
            <w:r>
              <w:rPr>
                <w:rFonts w:ascii="Times New Roman" w:eastAsia="標楷體" w:hAnsi="標楷體" w:cs="Times New Roman" w:hint="eastAsia"/>
              </w:rPr>
              <w:t>或是含上述成分之複方產品治療的病人</w:t>
            </w:r>
            <w:r w:rsidR="00213691">
              <w:rPr>
                <w:rFonts w:ascii="Times New Roman" w:eastAsia="標楷體" w:hAnsi="標楷體" w:cs="Times New Roman" w:hint="eastAsia"/>
              </w:rPr>
              <w:t>。</w:t>
            </w:r>
          </w:p>
          <w:p w:rsidR="00C77F3E" w:rsidRPr="001B0431" w:rsidRDefault="00C77F3E" w:rsidP="00213691">
            <w:pPr>
              <w:pStyle w:val="Web"/>
              <w:numPr>
                <w:ilvl w:val="0"/>
                <w:numId w:val="39"/>
              </w:numPr>
              <w:spacing w:before="0" w:beforeAutospacing="0" w:after="0" w:afterAutospacing="0" w:line="400" w:lineRule="exact"/>
              <w:jc w:val="both"/>
              <w:rPr>
                <w:rFonts w:ascii="Times New Roman" w:eastAsia="標楷體" w:hAnsi="Times New Roman" w:cs="Times New Roman"/>
                <w:b/>
              </w:rPr>
            </w:pPr>
            <w:r w:rsidRPr="001B0431">
              <w:rPr>
                <w:rFonts w:ascii="Times New Roman" w:eastAsia="標楷體" w:hAnsi="Times New Roman" w:cs="Times New Roman" w:hint="eastAsia"/>
              </w:rPr>
              <w:t>處方</w:t>
            </w:r>
            <w:r w:rsidRPr="001B0431">
              <w:rPr>
                <w:rFonts w:ascii="Times New Roman" w:eastAsia="標楷體" w:hAnsi="標楷體" w:cs="Times New Roman" w:hint="eastAsia"/>
              </w:rPr>
              <w:t>fluoropyrimidine</w:t>
            </w:r>
            <w:r w:rsidRPr="001B0431">
              <w:rPr>
                <w:rFonts w:ascii="Times New Roman" w:eastAsia="標楷體" w:hAnsi="標楷體" w:cs="Times New Roman" w:hint="eastAsia"/>
              </w:rPr>
              <w:t>類藥品（</w:t>
            </w:r>
            <w:r w:rsidRPr="001B0431">
              <w:rPr>
                <w:rFonts w:ascii="Times New Roman" w:eastAsia="標楷體" w:hAnsi="標楷體" w:hint="eastAsia"/>
              </w:rPr>
              <w:t>例如</w:t>
            </w:r>
            <w:r w:rsidRPr="001B0431">
              <w:rPr>
                <w:rFonts w:ascii="Times New Roman" w:eastAsia="標楷體" w:hAnsi="標楷體" w:cs="Times New Roman"/>
              </w:rPr>
              <w:t>fluorouracil</w:t>
            </w:r>
            <w:r w:rsidRPr="001B0431">
              <w:rPr>
                <w:rFonts w:ascii="Times New Roman" w:eastAsia="標楷體" w:hAnsi="標楷體" w:cs="Times New Roman" w:hint="eastAsia"/>
              </w:rPr>
              <w:t>、</w:t>
            </w:r>
            <w:r w:rsidRPr="001B0431">
              <w:rPr>
                <w:rFonts w:ascii="Times New Roman" w:eastAsia="標楷體" w:hAnsi="標楷體" w:cs="Times New Roman"/>
              </w:rPr>
              <w:t>capecitabine</w:t>
            </w:r>
            <w:r w:rsidRPr="001B0431">
              <w:rPr>
                <w:rFonts w:ascii="Times New Roman" w:eastAsia="標楷體" w:hAnsi="標楷體" w:cs="Times New Roman" w:hint="eastAsia"/>
              </w:rPr>
              <w:t>、</w:t>
            </w:r>
            <w:r w:rsidRPr="001B0431">
              <w:rPr>
                <w:rFonts w:ascii="Times New Roman" w:eastAsia="標楷體" w:hAnsi="標楷體" w:cs="Times New Roman"/>
              </w:rPr>
              <w:t>tegafur</w:t>
            </w:r>
            <w:r w:rsidRPr="001B0431">
              <w:rPr>
                <w:rFonts w:ascii="Times New Roman" w:eastAsia="標楷體" w:hAnsi="標楷體" w:cs="Times New Roman" w:hint="eastAsia"/>
              </w:rPr>
              <w:t>、</w:t>
            </w:r>
            <w:r w:rsidRPr="001B0431">
              <w:rPr>
                <w:rFonts w:ascii="Times New Roman" w:eastAsia="標楷體" w:hAnsi="標楷體" w:cs="Times New Roman"/>
              </w:rPr>
              <w:t>flucytosine</w:t>
            </w:r>
            <w:r w:rsidRPr="001B0431">
              <w:rPr>
                <w:rFonts w:ascii="Times New Roman" w:eastAsia="標楷體" w:hAnsi="標楷體" w:cs="Times New Roman" w:hint="eastAsia"/>
              </w:rPr>
              <w:t>）</w:t>
            </w:r>
            <w:r w:rsidRPr="001B0431">
              <w:rPr>
                <w:rFonts w:ascii="Times New Roman" w:eastAsia="標楷體" w:hAnsi="標楷體" w:hint="eastAsia"/>
              </w:rPr>
              <w:t>前，建議</w:t>
            </w:r>
            <w:r w:rsidRPr="001B0431">
              <w:rPr>
                <w:rFonts w:ascii="Times New Roman" w:eastAsia="標楷體" w:hAnsi="Times New Roman" w:hint="eastAsia"/>
              </w:rPr>
              <w:t>確認病人是否有使用</w:t>
            </w:r>
            <w:r w:rsidRPr="001B0431">
              <w:rPr>
                <w:rFonts w:ascii="Times New Roman" w:eastAsia="標楷體" w:hAnsi="標楷體" w:hint="eastAsia"/>
              </w:rPr>
              <w:t>b</w:t>
            </w:r>
            <w:r w:rsidRPr="001B0431">
              <w:rPr>
                <w:rFonts w:ascii="Times New Roman" w:eastAsia="標楷體" w:hAnsi="標楷體" w:cs="Times New Roman" w:hint="eastAsia"/>
                <w:kern w:val="36"/>
                <w:lang w:bidi="hi-IN"/>
              </w:rPr>
              <w:t>rivudine</w:t>
            </w:r>
            <w:r w:rsidRPr="001B0431">
              <w:rPr>
                <w:rFonts w:ascii="Times New Roman" w:eastAsia="標楷體" w:hAnsi="標楷體" w:hint="eastAsia"/>
                <w:kern w:val="36"/>
                <w:lang w:bidi="hi-IN"/>
              </w:rPr>
              <w:t>成分</w:t>
            </w:r>
            <w:r w:rsidRPr="001B0431">
              <w:rPr>
                <w:rFonts w:ascii="Times New Roman" w:eastAsia="標楷體" w:hAnsi="標楷體" w:hint="eastAsia"/>
              </w:rPr>
              <w:t>藥品。</w:t>
            </w:r>
          </w:p>
          <w:p w:rsidR="00C77F3E" w:rsidRPr="001B0431" w:rsidRDefault="00C77F3E" w:rsidP="00213691">
            <w:pPr>
              <w:pStyle w:val="Web"/>
              <w:numPr>
                <w:ilvl w:val="0"/>
                <w:numId w:val="39"/>
              </w:numPr>
              <w:spacing w:before="0" w:beforeAutospacing="0" w:after="0" w:afterAutospacing="0" w:line="400" w:lineRule="exact"/>
              <w:jc w:val="both"/>
              <w:rPr>
                <w:rFonts w:ascii="Times New Roman" w:eastAsia="標楷體" w:hAnsi="Times New Roman" w:cs="Times New Roman"/>
                <w:b/>
              </w:rPr>
            </w:pPr>
            <w:r w:rsidRPr="001B0431">
              <w:rPr>
                <w:rFonts w:ascii="Times New Roman" w:eastAsia="標楷體" w:hAnsi="標楷體" w:hint="eastAsia"/>
              </w:rPr>
              <w:t>此外，</w:t>
            </w:r>
            <w:r w:rsidRPr="001B0431">
              <w:rPr>
                <w:rFonts w:ascii="Times New Roman" w:eastAsia="標楷體" w:hAnsi="Times New Roman" w:hint="eastAsia"/>
              </w:rPr>
              <w:t>DPD</w:t>
            </w:r>
            <w:r w:rsidRPr="001B0431">
              <w:rPr>
                <w:rFonts w:ascii="Times New Roman" w:eastAsia="標楷體" w:hAnsi="Times New Roman" w:hint="eastAsia"/>
              </w:rPr>
              <w:t>酵素缺乏或</w:t>
            </w:r>
            <w:r w:rsidRPr="001B0431">
              <w:rPr>
                <w:rFonts w:ascii="Times New Roman" w:eastAsia="標楷體" w:hAnsi="Times New Roman" w:hint="eastAsia"/>
              </w:rPr>
              <w:t>DPD</w:t>
            </w:r>
            <w:r w:rsidRPr="001B0431">
              <w:rPr>
                <w:rFonts w:ascii="Times New Roman" w:eastAsia="標楷體" w:hAnsi="Times New Roman" w:hint="eastAsia"/>
              </w:rPr>
              <w:t>活性部分缺乏者，使用</w:t>
            </w:r>
            <w:r w:rsidRPr="001B0431">
              <w:rPr>
                <w:rFonts w:ascii="Times New Roman" w:eastAsia="標楷體" w:hAnsi="標楷體" w:cs="Times New Roman" w:hint="eastAsia"/>
              </w:rPr>
              <w:t>fluoropyrimidine</w:t>
            </w:r>
            <w:r w:rsidRPr="001B0431">
              <w:rPr>
                <w:rFonts w:ascii="Times New Roman" w:eastAsia="標楷體" w:hAnsi="標楷體" w:cs="Times New Roman" w:hint="eastAsia"/>
              </w:rPr>
              <w:t>類藥品亦潛在發生</w:t>
            </w:r>
            <w:r w:rsidRPr="001B0431">
              <w:rPr>
                <w:rFonts w:ascii="Times New Roman" w:eastAsia="標楷體" w:hAnsi="Times New Roman" w:hint="eastAsia"/>
              </w:rPr>
              <w:t>嚴重不良反應之風險，</w:t>
            </w:r>
            <w:r w:rsidRPr="001B0431">
              <w:rPr>
                <w:rFonts w:ascii="Times New Roman" w:eastAsia="標楷體" w:hAnsi="Times New Roman" w:cs="Times New Roman" w:hint="eastAsia"/>
              </w:rPr>
              <w:t>應密切注意使用</w:t>
            </w:r>
            <w:r w:rsidRPr="001B0431">
              <w:rPr>
                <w:rFonts w:ascii="Times New Roman" w:eastAsia="標楷體" w:hAnsi="標楷體" w:hint="eastAsia"/>
              </w:rPr>
              <w:t>該類</w:t>
            </w:r>
            <w:r w:rsidRPr="001B0431">
              <w:rPr>
                <w:rFonts w:ascii="Times New Roman" w:eastAsia="標楷體" w:hAnsi="Times New Roman" w:hint="eastAsia"/>
              </w:rPr>
              <w:t>藥品的病人是否出現嚴重不良反應的症狀或徵候，並提醒</w:t>
            </w:r>
            <w:r w:rsidRPr="001B0431">
              <w:rPr>
                <w:rFonts w:ascii="標楷體" w:eastAsia="標楷體" w:hAnsi="Times New Roman" w:cs="標楷體" w:hint="eastAsia"/>
                <w:sz w:val="23"/>
                <w:szCs w:val="23"/>
              </w:rPr>
              <w:t>病人若出現不適症狀應儘速回診。</w:t>
            </w:r>
          </w:p>
          <w:p w:rsidR="00C77F3E" w:rsidRPr="00D63CDD" w:rsidRDefault="00C77F3E" w:rsidP="00C77F3E">
            <w:pPr>
              <w:pStyle w:val="Web"/>
              <w:spacing w:before="0" w:beforeAutospacing="0" w:after="0" w:afterAutospacing="0" w:line="400" w:lineRule="exact"/>
              <w:rPr>
                <w:rFonts w:ascii="Times New Roman" w:eastAsia="標楷體" w:hAnsi="Times New Roman" w:cs="Times New Roman"/>
              </w:rPr>
            </w:pPr>
            <w:r w:rsidRPr="008D7A92">
              <w:rPr>
                <w:rFonts w:ascii="標楷體" w:eastAsia="標楷體" w:hAnsi="標楷體" w:cs="Times New Roman" w:hint="eastAsia"/>
                <w:bCs/>
                <w:color w:val="000000"/>
              </w:rPr>
              <w:lastRenderedPageBreak/>
              <w:t>◎</w:t>
            </w:r>
            <w:r w:rsidRPr="008D7A92">
              <w:rPr>
                <w:rFonts w:ascii="標楷體" w:eastAsia="標楷體" w:hAnsi="標楷體" w:cs="Times New Roman" w:hint="eastAsia"/>
                <w:b/>
                <w:bCs/>
                <w:color w:val="000000"/>
              </w:rPr>
              <w:t xml:space="preserve"> </w:t>
            </w:r>
            <w:r w:rsidRPr="00D63CDD">
              <w:rPr>
                <w:rFonts w:ascii="Times New Roman" w:eastAsia="標楷體" w:hAnsi="Times New Roman" w:cs="Times New Roman"/>
                <w:b/>
                <w:bCs/>
                <w:u w:val="single"/>
              </w:rPr>
              <w:t>病人</w:t>
            </w:r>
            <w:r w:rsidRPr="00D63CDD">
              <w:rPr>
                <w:rFonts w:ascii="Times New Roman" w:eastAsia="標楷體" w:hAnsi="Times New Roman" w:cs="Times New Roman"/>
                <w:b/>
              </w:rPr>
              <w:t>應注意事項</w:t>
            </w:r>
            <w:r w:rsidRPr="00D63CDD">
              <w:rPr>
                <w:rFonts w:ascii="Times New Roman" w:eastAsia="標楷體" w:hAnsi="Times New Roman" w:cs="Times New Roman"/>
              </w:rPr>
              <w:t>：</w:t>
            </w:r>
          </w:p>
          <w:p w:rsidR="001813DE" w:rsidRDefault="00213691" w:rsidP="001813DE">
            <w:pPr>
              <w:pStyle w:val="a9"/>
              <w:numPr>
                <w:ilvl w:val="0"/>
                <w:numId w:val="40"/>
              </w:numPr>
              <w:ind w:leftChars="0"/>
              <w:rPr>
                <w:rFonts w:ascii="Times New Roman" w:eastAsia="標楷體" w:hAnsi="Times New Roman" w:cs="Arial Unicode MS"/>
                <w:kern w:val="0"/>
                <w:szCs w:val="24"/>
              </w:rPr>
            </w:pPr>
            <w:r w:rsidRPr="00213691">
              <w:rPr>
                <w:rFonts w:ascii="Times New Roman" w:eastAsia="標楷體" w:hAnsi="Times New Roman" w:cs="Arial Unicode MS" w:hint="eastAsia"/>
                <w:kern w:val="0"/>
                <w:szCs w:val="24"/>
              </w:rPr>
              <w:t>就醫時應主動告知醫療人員自身病史及是否併用其他藥品，醫師將進一步評估您的用藥。</w:t>
            </w:r>
          </w:p>
          <w:p w:rsidR="001813DE" w:rsidRPr="001813DE" w:rsidRDefault="00C77F3E" w:rsidP="001813DE">
            <w:pPr>
              <w:pStyle w:val="a9"/>
              <w:numPr>
                <w:ilvl w:val="0"/>
                <w:numId w:val="40"/>
              </w:numPr>
              <w:ind w:leftChars="0"/>
              <w:rPr>
                <w:rFonts w:ascii="Times New Roman" w:eastAsia="標楷體" w:hAnsi="Times New Roman" w:cs="Arial Unicode MS"/>
                <w:kern w:val="0"/>
                <w:szCs w:val="24"/>
              </w:rPr>
            </w:pPr>
            <w:r w:rsidRPr="001813DE">
              <w:rPr>
                <w:rFonts w:ascii="Times New Roman" w:eastAsia="標楷體" w:hAnsi="Times New Roman" w:hint="eastAsia"/>
              </w:rPr>
              <w:t>若</w:t>
            </w:r>
            <w:r w:rsidR="001813DE">
              <w:rPr>
                <w:rFonts w:ascii="Times New Roman" w:eastAsia="標楷體" w:hAnsi="Times New Roman" w:hint="eastAsia"/>
              </w:rPr>
              <w:t>服藥期間</w:t>
            </w:r>
            <w:r w:rsidRPr="001813DE">
              <w:rPr>
                <w:rFonts w:ascii="Times New Roman" w:eastAsia="標楷體" w:hAnsi="Times New Roman" w:hint="eastAsia"/>
              </w:rPr>
              <w:t>出現任何不適症狀，</w:t>
            </w:r>
            <w:r w:rsidRPr="001813DE">
              <w:rPr>
                <w:rFonts w:ascii="Times New Roman" w:eastAsia="標楷體" w:hAnsi="標楷體" w:hint="eastAsia"/>
              </w:rPr>
              <w:t>如：</w:t>
            </w:r>
            <w:r w:rsidRPr="001813DE">
              <w:rPr>
                <w:rFonts w:ascii="Times New Roman" w:eastAsia="標楷體" w:hAnsi="Times New Roman" w:hint="eastAsia"/>
              </w:rPr>
              <w:t>嚴重腹瀉、口腔發炎等，應儘速回診。</w:t>
            </w:r>
          </w:p>
          <w:p w:rsidR="00C77F3E" w:rsidRPr="001813DE" w:rsidRDefault="00C77F3E" w:rsidP="001813DE">
            <w:pPr>
              <w:pStyle w:val="a9"/>
              <w:numPr>
                <w:ilvl w:val="0"/>
                <w:numId w:val="40"/>
              </w:numPr>
              <w:ind w:leftChars="0"/>
              <w:rPr>
                <w:rFonts w:ascii="Times New Roman" w:eastAsia="標楷體" w:hAnsi="Times New Roman" w:cs="Arial Unicode MS"/>
                <w:kern w:val="0"/>
                <w:szCs w:val="24"/>
              </w:rPr>
            </w:pPr>
            <w:r w:rsidRPr="001813DE">
              <w:rPr>
                <w:rFonts w:ascii="Times New Roman" w:eastAsia="標楷體" w:hAnsi="Times New Roman" w:hint="eastAsia"/>
              </w:rPr>
              <w:t>若您對用藥有任何疑問請諮詢醫療人員，切勿於諮詢醫療人員前自行停藥。</w:t>
            </w:r>
            <w:r w:rsidRPr="001813DE">
              <w:rPr>
                <w:rFonts w:ascii="Times New Roman" w:eastAsia="標楷體" w:hAnsi="Times New Roman"/>
              </w:rPr>
              <w:t xml:space="preserve"> </w:t>
            </w:r>
          </w:p>
          <w:p w:rsidR="00C77F3E" w:rsidRPr="00960188" w:rsidRDefault="00C77F3E" w:rsidP="00C77F3E">
            <w:pPr>
              <w:pStyle w:val="Web"/>
              <w:spacing w:before="0" w:beforeAutospacing="0" w:after="0" w:afterAutospacing="0" w:line="400" w:lineRule="exact"/>
              <w:ind w:left="34"/>
              <w:jc w:val="both"/>
              <w:rPr>
                <w:rFonts w:ascii="Times New Roman" w:eastAsia="標楷體" w:hAnsi="Times New Roman"/>
              </w:rPr>
            </w:pPr>
          </w:p>
          <w:p w:rsidR="00C77F3E" w:rsidRPr="00C77F3E" w:rsidRDefault="00C77F3E" w:rsidP="00C77F3E">
            <w:pPr>
              <w:widowControl/>
              <w:shd w:val="clear" w:color="auto" w:fill="FFFFFF"/>
              <w:jc w:val="both"/>
              <w:rPr>
                <w:rFonts w:ascii="Times New Roman" w:eastAsia="標楷體" w:hAnsi="標楷體"/>
                <w:color w:val="000000"/>
                <w:kern w:val="0"/>
                <w:szCs w:val="24"/>
              </w:rPr>
            </w:pPr>
            <w:r w:rsidRPr="00CB40FB">
              <w:rPr>
                <w:rFonts w:ascii="Times New Roman" w:eastAsia="標楷體" w:hAnsi="標楷體" w:hint="eastAsia"/>
              </w:rPr>
              <w:t>醫療人員或病人懷疑因為使用（服用）藥品導致不良反應發生時，請立即通報給衛生福利部所建置之全國藥物不良反應通報中心，並副知所屬廠商，藥物不良反應通報專線</w:t>
            </w:r>
            <w:r w:rsidRPr="00CB40FB">
              <w:rPr>
                <w:rFonts w:ascii="Times New Roman" w:eastAsia="標楷體"/>
              </w:rPr>
              <w:t>02-2396-0100</w:t>
            </w:r>
            <w:r w:rsidRPr="00CB40FB">
              <w:rPr>
                <w:rFonts w:ascii="Times New Roman" w:eastAsia="標楷體" w:hAnsi="標楷體" w:hint="eastAsia"/>
              </w:rPr>
              <w:t>，網站：</w:t>
            </w:r>
            <w:hyperlink r:id="rId11" w:history="1">
              <w:r w:rsidRPr="00CB40FB">
                <w:rPr>
                  <w:rStyle w:val="ab"/>
                  <w:rFonts w:ascii="Times New Roman" w:eastAsia="標楷體"/>
                </w:rPr>
                <w:t>http</w:t>
              </w:r>
              <w:r w:rsidRPr="00CB40FB">
                <w:rPr>
                  <w:rStyle w:val="ab"/>
                  <w:rFonts w:ascii="Times New Roman" w:eastAsia="標楷體" w:hint="eastAsia"/>
                </w:rPr>
                <w:t>s</w:t>
              </w:r>
              <w:r w:rsidRPr="00CB40FB">
                <w:rPr>
                  <w:rStyle w:val="ab"/>
                  <w:rFonts w:ascii="Times New Roman" w:eastAsia="標楷體"/>
                </w:rPr>
                <w:t>://adr.fda.gov.tw</w:t>
              </w:r>
            </w:hyperlink>
            <w:r w:rsidRPr="00CB40FB">
              <w:rPr>
                <w:rFonts w:ascii="Times New Roman" w:eastAsia="標楷體" w:hAnsi="標楷體" w:hint="eastAsia"/>
              </w:rPr>
              <w:t>；衛生福利部食品藥物管理署獲知藥品安全訊息時，均會蒐集彙整相關資料進行評估，並對於新增之藥品風險採取對應之風險管控措施</w:t>
            </w:r>
            <w:r w:rsidRPr="00CB40FB">
              <w:rPr>
                <w:rFonts w:ascii="Times New Roman" w:eastAsia="標楷體" w:hint="eastAsia"/>
              </w:rPr>
              <w:t>。</w:t>
            </w:r>
          </w:p>
        </w:tc>
      </w:tr>
    </w:tbl>
    <w:p w:rsidR="00B51419" w:rsidRDefault="00B51419" w:rsidP="003C1FC9">
      <w:pPr>
        <w:widowControl/>
        <w:rPr>
          <w:rFonts w:ascii="Times New Roman" w:eastAsia="標楷體" w:hAnsi="Times New Roman"/>
          <w:b/>
          <w:sz w:val="28"/>
        </w:rPr>
      </w:pPr>
    </w:p>
    <w:p w:rsidR="00533C54" w:rsidRDefault="00533C54"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1813DE" w:rsidRDefault="001813DE" w:rsidP="00E55218">
      <w:pPr>
        <w:widowControl/>
        <w:jc w:val="center"/>
        <w:rPr>
          <w:rFonts w:ascii="Times New Roman" w:eastAsia="標楷體" w:hAnsi="Times New Roman"/>
          <w:b/>
          <w:sz w:val="28"/>
        </w:rPr>
      </w:pPr>
    </w:p>
    <w:p w:rsidR="00213691" w:rsidRDefault="00213691" w:rsidP="00E55218">
      <w:pPr>
        <w:widowControl/>
        <w:jc w:val="center"/>
        <w:rPr>
          <w:rFonts w:ascii="Times New Roman" w:eastAsia="標楷體" w:hAnsi="Times New Roman"/>
          <w:b/>
          <w:sz w:val="28"/>
        </w:rPr>
      </w:pPr>
    </w:p>
    <w:p w:rsidR="00533C54" w:rsidRDefault="00533C54" w:rsidP="00E55218">
      <w:pPr>
        <w:widowControl/>
        <w:jc w:val="center"/>
        <w:rPr>
          <w:rFonts w:ascii="Times New Roman" w:eastAsia="標楷體" w:hAnsi="Times New Roman"/>
          <w:b/>
          <w:sz w:val="28"/>
        </w:rPr>
      </w:pPr>
    </w:p>
    <w:p w:rsidR="004E15DF" w:rsidRPr="00E55218" w:rsidRDefault="00E55218" w:rsidP="00E55218">
      <w:pPr>
        <w:widowControl/>
        <w:jc w:val="center"/>
        <w:rPr>
          <w:rFonts w:ascii="Times New Roman" w:eastAsia="標楷體" w:hAnsi="Times New Roman"/>
          <w:b/>
          <w:sz w:val="28"/>
        </w:rPr>
      </w:pPr>
      <w:r>
        <w:rPr>
          <w:rFonts w:ascii="Times New Roman" w:eastAsia="標楷體" w:hAnsi="Times New Roman" w:hint="eastAsia"/>
          <w:b/>
          <w:sz w:val="28"/>
        </w:rPr>
        <w:lastRenderedPageBreak/>
        <w:t>附表</w:t>
      </w:r>
      <w:r w:rsidR="004E15DF" w:rsidRPr="005251B1">
        <w:rPr>
          <w:rFonts w:ascii="Times New Roman" w:eastAsia="標楷體" w:hAnsi="Times New Roman" w:hint="eastAsia"/>
          <w:b/>
          <w:sz w:val="28"/>
        </w:rPr>
        <w:t xml:space="preserve"> </w:t>
      </w:r>
      <w:r w:rsidR="004E15DF">
        <w:rPr>
          <w:rFonts w:ascii="Times New Roman" w:eastAsia="標楷體" w:hAnsi="Times New Roman" w:hint="eastAsia"/>
          <w:b/>
          <w:sz w:val="28"/>
        </w:rPr>
        <w:t xml:space="preserve"> </w:t>
      </w:r>
      <w:r w:rsidR="00A23E60" w:rsidRPr="004E15DF">
        <w:rPr>
          <w:rFonts w:ascii="Times New Roman" w:eastAsia="標楷體" w:hAnsi="Times New Roman" w:hint="eastAsia"/>
          <w:b/>
          <w:sz w:val="28"/>
        </w:rPr>
        <w:t>F</w:t>
      </w:r>
      <w:r w:rsidR="00A23E60" w:rsidRPr="004E15DF">
        <w:rPr>
          <w:rFonts w:ascii="Times New Roman" w:eastAsia="標楷體" w:hAnsi="Times New Roman"/>
          <w:b/>
          <w:sz w:val="28"/>
        </w:rPr>
        <w:t>luorouracil</w:t>
      </w:r>
      <w:r w:rsidR="00A23E60" w:rsidRPr="00A23E60">
        <w:rPr>
          <w:rFonts w:ascii="Times New Roman" w:eastAsia="標楷體" w:hAnsi="Times New Roman" w:hint="eastAsia"/>
          <w:b/>
          <w:sz w:val="28"/>
        </w:rPr>
        <w:t>、</w:t>
      </w:r>
      <w:r w:rsidR="00A23E60" w:rsidRPr="00A23E60">
        <w:rPr>
          <w:rFonts w:ascii="Times New Roman" w:eastAsia="標楷體" w:hAnsi="Times New Roman"/>
          <w:b/>
          <w:sz w:val="28"/>
        </w:rPr>
        <w:t>capecitabine</w:t>
      </w:r>
      <w:r w:rsidR="00D178CC">
        <w:rPr>
          <w:rFonts w:ascii="Times New Roman" w:eastAsia="標楷體" w:hAnsi="Times New Roman" w:hint="eastAsia"/>
          <w:b/>
          <w:sz w:val="28"/>
        </w:rPr>
        <w:t>及</w:t>
      </w:r>
      <w:r w:rsidR="00A23E60" w:rsidRPr="00A23E60">
        <w:rPr>
          <w:rFonts w:ascii="Times New Roman" w:eastAsia="標楷體" w:hAnsi="Times New Roman"/>
          <w:b/>
          <w:sz w:val="28"/>
        </w:rPr>
        <w:t>tegafur</w:t>
      </w:r>
      <w:r w:rsidR="004E15DF" w:rsidRPr="005251B1">
        <w:rPr>
          <w:rFonts w:ascii="Times New Roman" w:eastAsia="標楷體" w:hAnsi="標楷體"/>
          <w:b/>
          <w:sz w:val="28"/>
        </w:rPr>
        <w:t>之適應症</w:t>
      </w:r>
    </w:p>
    <w:tbl>
      <w:tblPr>
        <w:tblStyle w:val="ae"/>
        <w:tblW w:w="9356" w:type="dxa"/>
        <w:jc w:val="center"/>
        <w:tblLook w:val="04A0" w:firstRow="1" w:lastRow="0" w:firstColumn="1" w:lastColumn="0" w:noHBand="0" w:noVBand="1"/>
      </w:tblPr>
      <w:tblGrid>
        <w:gridCol w:w="2508"/>
        <w:gridCol w:w="6848"/>
      </w:tblGrid>
      <w:tr w:rsidR="00BC4844" w:rsidRPr="00947A8B" w:rsidTr="000E72F3">
        <w:trPr>
          <w:trHeight w:val="539"/>
          <w:jc w:val="center"/>
        </w:trPr>
        <w:tc>
          <w:tcPr>
            <w:tcW w:w="2508" w:type="dxa"/>
            <w:shd w:val="clear" w:color="auto" w:fill="D9D9D9" w:themeFill="background1" w:themeFillShade="D9"/>
          </w:tcPr>
          <w:p w:rsidR="00F94046" w:rsidRPr="000E72F3" w:rsidRDefault="00F94046" w:rsidP="00F43C33">
            <w:pPr>
              <w:widowControl/>
              <w:jc w:val="center"/>
              <w:rPr>
                <w:rFonts w:ascii="Times New Roman" w:eastAsia="標楷體" w:hAnsi="Times New Roman"/>
                <w:b/>
                <w:sz w:val="28"/>
                <w:szCs w:val="28"/>
              </w:rPr>
            </w:pPr>
            <w:r w:rsidRPr="000E72F3">
              <w:rPr>
                <w:rFonts w:ascii="Times New Roman" w:eastAsia="標楷體" w:hAnsi="Times New Roman"/>
                <w:b/>
                <w:sz w:val="28"/>
                <w:szCs w:val="28"/>
              </w:rPr>
              <w:t>成分</w:t>
            </w:r>
          </w:p>
        </w:tc>
        <w:tc>
          <w:tcPr>
            <w:tcW w:w="6848" w:type="dxa"/>
            <w:shd w:val="clear" w:color="auto" w:fill="D9D9D9" w:themeFill="background1" w:themeFillShade="D9"/>
          </w:tcPr>
          <w:p w:rsidR="00F94046" w:rsidRPr="000E72F3" w:rsidRDefault="00F94046" w:rsidP="00F43C33">
            <w:pPr>
              <w:widowControl/>
              <w:jc w:val="center"/>
              <w:rPr>
                <w:rFonts w:ascii="Times New Roman" w:eastAsia="標楷體" w:hAnsi="Times New Roman"/>
                <w:b/>
                <w:sz w:val="28"/>
                <w:szCs w:val="28"/>
              </w:rPr>
            </w:pPr>
            <w:r w:rsidRPr="000E72F3">
              <w:rPr>
                <w:rFonts w:ascii="Times New Roman" w:eastAsia="標楷體" w:hAnsi="Times New Roman"/>
                <w:b/>
                <w:sz w:val="28"/>
                <w:szCs w:val="28"/>
              </w:rPr>
              <w:t>適應症</w:t>
            </w:r>
          </w:p>
        </w:tc>
      </w:tr>
      <w:tr w:rsidR="00BC4844" w:rsidRPr="00F94046" w:rsidTr="00BC4844">
        <w:trPr>
          <w:jc w:val="center"/>
        </w:trPr>
        <w:tc>
          <w:tcPr>
            <w:tcW w:w="2508" w:type="dxa"/>
          </w:tcPr>
          <w:p w:rsidR="00F94046" w:rsidRPr="000E72F3" w:rsidRDefault="00F94046" w:rsidP="00F43C33">
            <w:pPr>
              <w:widowControl/>
              <w:jc w:val="center"/>
              <w:rPr>
                <w:rFonts w:ascii="Times New Roman" w:eastAsia="標楷體" w:hAnsi="Times New Roman"/>
                <w:szCs w:val="24"/>
              </w:rPr>
            </w:pPr>
            <w:r w:rsidRPr="000E72F3">
              <w:rPr>
                <w:rFonts w:ascii="Times New Roman" w:eastAsia="標楷體" w:hAnsi="Times New Roman"/>
                <w:b/>
                <w:szCs w:val="24"/>
              </w:rPr>
              <w:t>Fluorouracil</w:t>
            </w:r>
          </w:p>
        </w:tc>
        <w:tc>
          <w:tcPr>
            <w:tcW w:w="6848" w:type="dxa"/>
          </w:tcPr>
          <w:p w:rsidR="00F94046" w:rsidRPr="00F94046" w:rsidRDefault="00F94046" w:rsidP="00F43C33">
            <w:pPr>
              <w:tabs>
                <w:tab w:val="left" w:pos="1010"/>
              </w:tabs>
              <w:jc w:val="both"/>
              <w:rPr>
                <w:rFonts w:ascii="Times New Roman" w:eastAsia="標楷體" w:hAnsi="Times New Roman"/>
                <w:color w:val="000000" w:themeColor="text1"/>
                <w:szCs w:val="24"/>
              </w:rPr>
            </w:pPr>
            <w:r w:rsidRPr="00F94046">
              <w:rPr>
                <w:rFonts w:ascii="Times New Roman" w:eastAsia="標楷體" w:hAnsi="Times New Roman" w:hint="eastAsia"/>
                <w:color w:val="000000" w:themeColor="text1"/>
                <w:szCs w:val="24"/>
              </w:rPr>
              <w:t>消化器癌（如胃癌、直腸癌、結腸癌）、肺癌、乳癌病狀之緩解。</w:t>
            </w:r>
          </w:p>
        </w:tc>
      </w:tr>
      <w:tr w:rsidR="00BC4844" w:rsidRPr="00147E19" w:rsidTr="00BC4844">
        <w:trPr>
          <w:jc w:val="center"/>
        </w:trPr>
        <w:tc>
          <w:tcPr>
            <w:tcW w:w="2508" w:type="dxa"/>
          </w:tcPr>
          <w:p w:rsidR="00F94046" w:rsidRPr="000E72F3" w:rsidRDefault="00F94046" w:rsidP="00F43C33">
            <w:pPr>
              <w:widowControl/>
              <w:jc w:val="center"/>
              <w:rPr>
                <w:rFonts w:ascii="Times New Roman" w:eastAsia="標楷體" w:hAnsi="Times New Roman"/>
                <w:szCs w:val="24"/>
              </w:rPr>
            </w:pPr>
            <w:r w:rsidRPr="000E72F3">
              <w:rPr>
                <w:rFonts w:ascii="Times New Roman" w:eastAsia="標楷體" w:hAnsi="Times New Roman"/>
                <w:b/>
                <w:szCs w:val="24"/>
              </w:rPr>
              <w:t>Capecitabine</w:t>
            </w:r>
          </w:p>
        </w:tc>
        <w:tc>
          <w:tcPr>
            <w:tcW w:w="6848" w:type="dxa"/>
          </w:tcPr>
          <w:p w:rsidR="00F94046" w:rsidRDefault="00F94046" w:rsidP="00F94046">
            <w:pPr>
              <w:pStyle w:val="a9"/>
              <w:numPr>
                <w:ilvl w:val="0"/>
                <w:numId w:val="25"/>
              </w:numPr>
              <w:tabs>
                <w:tab w:val="left" w:pos="1010"/>
              </w:tabs>
              <w:ind w:leftChars="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乳癌：</w:t>
            </w:r>
          </w:p>
          <w:p w:rsidR="00F94046" w:rsidRPr="00F94046" w:rsidRDefault="00F94046" w:rsidP="00F94046">
            <w:pPr>
              <w:pStyle w:val="a9"/>
              <w:tabs>
                <w:tab w:val="left" w:pos="1010"/>
              </w:tabs>
              <w:ind w:leftChars="0" w:left="360"/>
              <w:jc w:val="both"/>
              <w:rPr>
                <w:rFonts w:ascii="Times New Roman" w:eastAsia="標楷體" w:hAnsi="Times New Roman"/>
                <w:color w:val="000000" w:themeColor="text1"/>
                <w:szCs w:val="24"/>
              </w:rPr>
            </w:pPr>
            <w:r w:rsidRPr="00F94046">
              <w:rPr>
                <w:rFonts w:ascii="Times New Roman" w:eastAsia="標楷體" w:hAnsi="Times New Roman" w:hint="eastAsia"/>
                <w:color w:val="000000" w:themeColor="text1"/>
                <w:szCs w:val="24"/>
              </w:rPr>
              <w:t>C</w:t>
            </w:r>
            <w:r w:rsidRPr="00F94046">
              <w:rPr>
                <w:rFonts w:ascii="Times New Roman" w:eastAsia="標楷體" w:hAnsi="Times New Roman"/>
                <w:color w:val="000000" w:themeColor="text1"/>
                <w:szCs w:val="24"/>
              </w:rPr>
              <w:t>apecitabine</w:t>
            </w:r>
            <w:r w:rsidRPr="00F94046">
              <w:rPr>
                <w:rFonts w:ascii="Times New Roman" w:eastAsia="標楷體" w:hAnsi="Times New Roman" w:hint="eastAsia"/>
                <w:color w:val="000000" w:themeColor="text1"/>
                <w:szCs w:val="24"/>
              </w:rPr>
              <w:t>與</w:t>
            </w:r>
            <w:r w:rsidRPr="00F94046">
              <w:rPr>
                <w:rFonts w:ascii="Times New Roman" w:eastAsia="標楷體" w:hAnsi="Times New Roman" w:hint="eastAsia"/>
                <w:color w:val="000000" w:themeColor="text1"/>
                <w:szCs w:val="24"/>
              </w:rPr>
              <w:t>docetaxel</w:t>
            </w:r>
            <w:r w:rsidRPr="00F94046">
              <w:rPr>
                <w:rFonts w:ascii="Times New Roman" w:eastAsia="標楷體" w:hAnsi="Times New Roman" w:hint="eastAsia"/>
                <w:color w:val="000000" w:themeColor="text1"/>
                <w:szCs w:val="24"/>
              </w:rPr>
              <w:t>併用於治療對</w:t>
            </w:r>
            <w:r w:rsidRPr="00F94046">
              <w:rPr>
                <w:rFonts w:ascii="Times New Roman" w:eastAsia="標楷體" w:hAnsi="Times New Roman" w:hint="eastAsia"/>
                <w:color w:val="000000" w:themeColor="text1"/>
                <w:szCs w:val="24"/>
              </w:rPr>
              <w:t>anthracycline</w:t>
            </w:r>
            <w:r w:rsidRPr="00F94046">
              <w:rPr>
                <w:rFonts w:ascii="Times New Roman" w:eastAsia="標楷體" w:hAnsi="Times New Roman" w:hint="eastAsia"/>
                <w:color w:val="000000" w:themeColor="text1"/>
                <w:szCs w:val="24"/>
              </w:rPr>
              <w:t>化學治療無效之局部晚期或轉移性乳癌病患。</w:t>
            </w:r>
            <w:r w:rsidRPr="00F94046">
              <w:rPr>
                <w:rFonts w:ascii="Times New Roman" w:eastAsia="標楷體" w:hAnsi="Times New Roman" w:hint="eastAsia"/>
                <w:color w:val="000000" w:themeColor="text1"/>
                <w:szCs w:val="24"/>
              </w:rPr>
              <w:t>C</w:t>
            </w:r>
            <w:r w:rsidRPr="00F94046">
              <w:rPr>
                <w:rFonts w:ascii="Times New Roman" w:eastAsia="標楷體" w:hAnsi="Times New Roman"/>
                <w:color w:val="000000" w:themeColor="text1"/>
                <w:szCs w:val="24"/>
              </w:rPr>
              <w:t>apecitabine</w:t>
            </w:r>
            <w:r w:rsidRPr="00F94046">
              <w:rPr>
                <w:rFonts w:ascii="Times New Roman" w:eastAsia="標楷體" w:hAnsi="Times New Roman" w:hint="eastAsia"/>
                <w:color w:val="000000" w:themeColor="text1"/>
                <w:szCs w:val="24"/>
              </w:rPr>
              <w:t>亦可單獨用於對紫杉醇（</w:t>
            </w:r>
            <w:r w:rsidRPr="00F94046">
              <w:rPr>
                <w:rFonts w:ascii="Times New Roman" w:eastAsia="標楷體" w:hAnsi="Times New Roman" w:hint="eastAsia"/>
                <w:color w:val="000000" w:themeColor="text1"/>
                <w:szCs w:val="24"/>
              </w:rPr>
              <w:t>taxane</w:t>
            </w:r>
            <w:r w:rsidRPr="00F94046">
              <w:rPr>
                <w:rFonts w:ascii="Times New Roman" w:eastAsia="標楷體" w:hAnsi="Times New Roman" w:hint="eastAsia"/>
                <w:color w:val="000000" w:themeColor="text1"/>
                <w:szCs w:val="24"/>
              </w:rPr>
              <w:t>）及</w:t>
            </w:r>
            <w:r w:rsidRPr="00F94046">
              <w:rPr>
                <w:rFonts w:ascii="Times New Roman" w:eastAsia="標楷體" w:hAnsi="Times New Roman" w:hint="eastAsia"/>
                <w:color w:val="000000" w:themeColor="text1"/>
                <w:szCs w:val="24"/>
              </w:rPr>
              <w:t>anthracycline</w:t>
            </w:r>
            <w:r w:rsidRPr="00F94046">
              <w:rPr>
                <w:rFonts w:ascii="Times New Roman" w:eastAsia="標楷體" w:hAnsi="Times New Roman" w:hint="eastAsia"/>
                <w:color w:val="000000" w:themeColor="text1"/>
                <w:szCs w:val="24"/>
              </w:rPr>
              <w:t>化學治療無效，或無法使用</w:t>
            </w:r>
            <w:r w:rsidRPr="00F94046">
              <w:rPr>
                <w:rFonts w:ascii="Times New Roman" w:eastAsia="標楷體" w:hAnsi="Times New Roman" w:hint="eastAsia"/>
                <w:color w:val="000000" w:themeColor="text1"/>
                <w:szCs w:val="24"/>
              </w:rPr>
              <w:t>anthracyline</w:t>
            </w:r>
            <w:r w:rsidRPr="00F94046">
              <w:rPr>
                <w:rFonts w:ascii="Times New Roman" w:eastAsia="標楷體" w:hAnsi="Times New Roman" w:hint="eastAsia"/>
                <w:color w:val="000000" w:themeColor="text1"/>
                <w:szCs w:val="24"/>
              </w:rPr>
              <w:t>治療之局部晚期或轉移性乳癌病患。</w:t>
            </w:r>
          </w:p>
          <w:p w:rsidR="00F94046" w:rsidRDefault="00F94046" w:rsidP="00F94046">
            <w:pPr>
              <w:pStyle w:val="a9"/>
              <w:numPr>
                <w:ilvl w:val="0"/>
                <w:numId w:val="25"/>
              </w:numPr>
              <w:tabs>
                <w:tab w:val="left" w:pos="1010"/>
              </w:tabs>
              <w:ind w:leftChars="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結腸癌或大腸（結腸直腸）癌：</w:t>
            </w:r>
          </w:p>
          <w:p w:rsidR="00F94046" w:rsidRDefault="00F94046" w:rsidP="00F94046">
            <w:pPr>
              <w:pStyle w:val="a9"/>
              <w:tabs>
                <w:tab w:val="left" w:pos="1010"/>
              </w:tabs>
              <w:ind w:leftChars="0" w:left="360"/>
              <w:jc w:val="both"/>
              <w:rPr>
                <w:rFonts w:ascii="Times New Roman" w:eastAsia="標楷體" w:hAnsi="Times New Roman"/>
                <w:color w:val="000000" w:themeColor="text1"/>
                <w:szCs w:val="24"/>
              </w:rPr>
            </w:pPr>
            <w:r w:rsidRPr="00F94046">
              <w:rPr>
                <w:rFonts w:ascii="Times New Roman" w:eastAsia="標楷體" w:hAnsi="Times New Roman" w:hint="eastAsia"/>
                <w:color w:val="000000" w:themeColor="text1"/>
                <w:szCs w:val="24"/>
              </w:rPr>
              <w:t>C</w:t>
            </w:r>
            <w:r w:rsidRPr="00F94046">
              <w:rPr>
                <w:rFonts w:ascii="Times New Roman" w:eastAsia="標楷體" w:hAnsi="Times New Roman"/>
                <w:color w:val="000000" w:themeColor="text1"/>
                <w:szCs w:val="24"/>
              </w:rPr>
              <w:t>apecitabine</w:t>
            </w:r>
            <w:r w:rsidRPr="00F94046">
              <w:rPr>
                <w:rFonts w:ascii="Times New Roman" w:eastAsia="標楷體" w:hAnsi="Times New Roman" w:hint="eastAsia"/>
                <w:color w:val="000000" w:themeColor="text1"/>
                <w:szCs w:val="24"/>
              </w:rPr>
              <w:t>可作為第三期結腸癌患者手術後的輔助性療法。</w:t>
            </w:r>
            <w:r w:rsidRPr="00F94046">
              <w:rPr>
                <w:rFonts w:ascii="Times New Roman" w:eastAsia="標楷體" w:hAnsi="Times New Roman" w:hint="eastAsia"/>
                <w:color w:val="000000" w:themeColor="text1"/>
                <w:szCs w:val="24"/>
              </w:rPr>
              <w:t>C</w:t>
            </w:r>
            <w:r w:rsidRPr="00F94046">
              <w:rPr>
                <w:rFonts w:ascii="Times New Roman" w:eastAsia="標楷體" w:hAnsi="Times New Roman"/>
                <w:color w:val="000000" w:themeColor="text1"/>
                <w:szCs w:val="24"/>
              </w:rPr>
              <w:t>apecitabine</w:t>
            </w:r>
            <w:r w:rsidRPr="00F94046">
              <w:rPr>
                <w:rFonts w:ascii="Times New Roman" w:eastAsia="標楷體" w:hAnsi="Times New Roman" w:hint="eastAsia"/>
                <w:color w:val="000000" w:themeColor="text1"/>
                <w:szCs w:val="24"/>
              </w:rPr>
              <w:t>可治療轉移性大腸（結腸直腸）癌病患。</w:t>
            </w:r>
          </w:p>
          <w:p w:rsidR="00F94046" w:rsidRDefault="00F94046" w:rsidP="00F94046">
            <w:pPr>
              <w:pStyle w:val="a9"/>
              <w:numPr>
                <w:ilvl w:val="0"/>
                <w:numId w:val="25"/>
              </w:numPr>
              <w:tabs>
                <w:tab w:val="left" w:pos="1010"/>
              </w:tabs>
              <w:ind w:leftChars="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胃癌：</w:t>
            </w:r>
          </w:p>
          <w:p w:rsidR="00F94046" w:rsidRPr="00F94046" w:rsidRDefault="00F94046" w:rsidP="00F94046">
            <w:pPr>
              <w:pStyle w:val="a9"/>
              <w:tabs>
                <w:tab w:val="left" w:pos="1010"/>
              </w:tabs>
              <w:ind w:leftChars="0" w:left="360"/>
              <w:jc w:val="both"/>
              <w:rPr>
                <w:rFonts w:ascii="Times New Roman" w:eastAsia="標楷體" w:hAnsi="Times New Roman"/>
                <w:color w:val="000000" w:themeColor="text1"/>
                <w:szCs w:val="24"/>
              </w:rPr>
            </w:pPr>
            <w:r w:rsidRPr="00F94046">
              <w:rPr>
                <w:rFonts w:ascii="Times New Roman" w:eastAsia="標楷體" w:hAnsi="Times New Roman" w:hint="eastAsia"/>
                <w:color w:val="000000" w:themeColor="text1"/>
                <w:szCs w:val="24"/>
              </w:rPr>
              <w:t>C</w:t>
            </w:r>
            <w:r w:rsidRPr="00F94046">
              <w:rPr>
                <w:rFonts w:ascii="Times New Roman" w:eastAsia="標楷體" w:hAnsi="Times New Roman"/>
                <w:color w:val="000000" w:themeColor="text1"/>
                <w:szCs w:val="24"/>
              </w:rPr>
              <w:t>apecitabine</w:t>
            </w:r>
            <w:r w:rsidRPr="00F94046">
              <w:rPr>
                <w:rFonts w:ascii="Times New Roman" w:eastAsia="標楷體" w:hAnsi="Times New Roman" w:hint="eastAsia"/>
                <w:color w:val="000000" w:themeColor="text1"/>
                <w:szCs w:val="24"/>
              </w:rPr>
              <w:t>合併</w:t>
            </w:r>
            <w:r w:rsidRPr="00F94046">
              <w:rPr>
                <w:rFonts w:ascii="Times New Roman" w:eastAsia="標楷體" w:hAnsi="Times New Roman" w:hint="eastAsia"/>
                <w:color w:val="000000" w:themeColor="text1"/>
                <w:szCs w:val="24"/>
              </w:rPr>
              <w:t>platinum</w:t>
            </w:r>
            <w:r w:rsidRPr="00F94046">
              <w:rPr>
                <w:rFonts w:ascii="Times New Roman" w:eastAsia="標楷體" w:hAnsi="Times New Roman" w:hint="eastAsia"/>
                <w:color w:val="000000" w:themeColor="text1"/>
                <w:szCs w:val="24"/>
              </w:rPr>
              <w:t>可使用於晚期胃癌之第一線治療。</w:t>
            </w:r>
          </w:p>
        </w:tc>
      </w:tr>
      <w:tr w:rsidR="00BC4844" w:rsidRPr="00147E19" w:rsidTr="00BC4844">
        <w:trPr>
          <w:jc w:val="center"/>
        </w:trPr>
        <w:tc>
          <w:tcPr>
            <w:tcW w:w="2508" w:type="dxa"/>
          </w:tcPr>
          <w:p w:rsidR="00F94046" w:rsidRPr="000E72F3" w:rsidRDefault="00F94046" w:rsidP="00F43C33">
            <w:pPr>
              <w:widowControl/>
              <w:jc w:val="center"/>
              <w:rPr>
                <w:rFonts w:ascii="Times New Roman" w:eastAsia="標楷體" w:hAnsi="Times New Roman"/>
                <w:szCs w:val="24"/>
              </w:rPr>
            </w:pPr>
            <w:r w:rsidRPr="000E72F3">
              <w:rPr>
                <w:rFonts w:ascii="Times New Roman" w:eastAsia="標楷體" w:hAnsi="Times New Roman"/>
                <w:b/>
                <w:szCs w:val="24"/>
              </w:rPr>
              <w:t>Tegafur</w:t>
            </w:r>
          </w:p>
        </w:tc>
        <w:tc>
          <w:tcPr>
            <w:tcW w:w="6848" w:type="dxa"/>
          </w:tcPr>
          <w:p w:rsidR="00F94046" w:rsidRPr="00147E19" w:rsidRDefault="00F94046" w:rsidP="00F43C33">
            <w:pPr>
              <w:widowControl/>
              <w:rPr>
                <w:rFonts w:ascii="Times New Roman" w:eastAsia="標楷體" w:hAnsi="Times New Roman"/>
                <w:szCs w:val="24"/>
              </w:rPr>
            </w:pPr>
            <w:r w:rsidRPr="00F94046">
              <w:rPr>
                <w:rFonts w:ascii="Times New Roman" w:eastAsia="標楷體" w:hAnsi="Times New Roman" w:hint="eastAsia"/>
                <w:szCs w:val="24"/>
              </w:rPr>
              <w:t>消化系統之癌症（胃癌、膽道癌、脾臟癌、結腸癌、直腸癌）</w:t>
            </w:r>
            <w:r>
              <w:rPr>
                <w:rFonts w:ascii="Times New Roman" w:eastAsia="標楷體" w:hAnsi="Times New Roman" w:hint="eastAsia"/>
                <w:szCs w:val="24"/>
              </w:rPr>
              <w:t>、</w:t>
            </w:r>
            <w:r w:rsidRPr="00F94046">
              <w:rPr>
                <w:rFonts w:ascii="Times New Roman" w:eastAsia="標楷體" w:hAnsi="Times New Roman" w:hint="eastAsia"/>
                <w:szCs w:val="24"/>
              </w:rPr>
              <w:t>乳癌、肺癌、頭頸部癌（食道癌、頸部癌）症狀之緩解</w:t>
            </w:r>
            <w:r>
              <w:rPr>
                <w:rFonts w:ascii="Times New Roman" w:eastAsia="標楷體" w:hAnsi="Times New Roman" w:hint="eastAsia"/>
                <w:szCs w:val="24"/>
              </w:rPr>
              <w:t>。</w:t>
            </w:r>
          </w:p>
        </w:tc>
      </w:tr>
      <w:tr w:rsidR="00BC4844" w:rsidRPr="00147E19" w:rsidTr="00BC4844">
        <w:trPr>
          <w:jc w:val="center"/>
        </w:trPr>
        <w:tc>
          <w:tcPr>
            <w:tcW w:w="2508" w:type="dxa"/>
          </w:tcPr>
          <w:p w:rsidR="00F94046" w:rsidRPr="000E72F3" w:rsidRDefault="00F94046" w:rsidP="00F43C33">
            <w:pPr>
              <w:widowControl/>
              <w:jc w:val="center"/>
              <w:rPr>
                <w:rFonts w:ascii="Times New Roman" w:eastAsia="標楷體" w:hAnsi="Times New Roman"/>
                <w:szCs w:val="24"/>
              </w:rPr>
            </w:pPr>
            <w:r w:rsidRPr="000E72F3">
              <w:rPr>
                <w:rFonts w:ascii="Times New Roman" w:eastAsia="標楷體" w:hAnsi="Times New Roman"/>
                <w:b/>
                <w:szCs w:val="24"/>
              </w:rPr>
              <w:t>Tegafur</w:t>
            </w:r>
            <w:r w:rsidR="000E72F3">
              <w:rPr>
                <w:rFonts w:ascii="Times New Roman" w:eastAsia="標楷體" w:hAnsi="Times New Roman"/>
                <w:b/>
                <w:szCs w:val="24"/>
              </w:rPr>
              <w:t xml:space="preserve"> </w:t>
            </w:r>
            <w:r w:rsidRPr="000E72F3">
              <w:rPr>
                <w:rFonts w:ascii="Times New Roman" w:eastAsia="標楷體" w:hAnsi="Times New Roman"/>
                <w:b/>
                <w:szCs w:val="24"/>
              </w:rPr>
              <w:t>/</w:t>
            </w:r>
            <w:r w:rsidR="000E72F3">
              <w:rPr>
                <w:rFonts w:ascii="Times New Roman" w:eastAsia="標楷體" w:hAnsi="Times New Roman"/>
                <w:b/>
                <w:szCs w:val="24"/>
              </w:rPr>
              <w:t xml:space="preserve"> </w:t>
            </w:r>
            <w:r w:rsidRPr="000E72F3">
              <w:rPr>
                <w:rFonts w:ascii="Times New Roman" w:eastAsia="標楷體" w:hAnsi="Times New Roman"/>
                <w:b/>
                <w:szCs w:val="24"/>
              </w:rPr>
              <w:t>Uracil</w:t>
            </w:r>
          </w:p>
        </w:tc>
        <w:tc>
          <w:tcPr>
            <w:tcW w:w="6848" w:type="dxa"/>
          </w:tcPr>
          <w:p w:rsidR="00F94046" w:rsidRPr="00147E19" w:rsidRDefault="00F94046" w:rsidP="00BC4844">
            <w:pPr>
              <w:widowControl/>
              <w:rPr>
                <w:rFonts w:ascii="Times New Roman" w:eastAsia="標楷體" w:hAnsi="Times New Roman"/>
                <w:szCs w:val="24"/>
              </w:rPr>
            </w:pPr>
            <w:r w:rsidRPr="00F94046">
              <w:rPr>
                <w:rFonts w:ascii="Times New Roman" w:eastAsia="標楷體" w:hAnsi="Times New Roman" w:hint="eastAsia"/>
                <w:szCs w:val="24"/>
              </w:rPr>
              <w:t>胃癌、大腸</w:t>
            </w:r>
            <w:r w:rsidR="00BC4844" w:rsidRPr="00F94046">
              <w:rPr>
                <w:rFonts w:ascii="Times New Roman" w:eastAsia="標楷體" w:hAnsi="Times New Roman" w:hint="eastAsia"/>
                <w:szCs w:val="24"/>
              </w:rPr>
              <w:t>（</w:t>
            </w:r>
            <w:r w:rsidRPr="00F94046">
              <w:rPr>
                <w:rFonts w:ascii="Times New Roman" w:eastAsia="標楷體" w:hAnsi="Times New Roman" w:hint="eastAsia"/>
                <w:szCs w:val="24"/>
              </w:rPr>
              <w:t>結腸直腸</w:t>
            </w:r>
            <w:r w:rsidR="00BC4844" w:rsidRPr="00F94046">
              <w:rPr>
                <w:rFonts w:ascii="Times New Roman" w:eastAsia="標楷體" w:hAnsi="Times New Roman" w:hint="eastAsia"/>
                <w:szCs w:val="24"/>
              </w:rPr>
              <w:t>）</w:t>
            </w:r>
            <w:r w:rsidRPr="00F94046">
              <w:rPr>
                <w:rFonts w:ascii="Times New Roman" w:eastAsia="標楷體" w:hAnsi="Times New Roman" w:hint="eastAsia"/>
                <w:szCs w:val="24"/>
              </w:rPr>
              <w:t>癌、乳癌、與</w:t>
            </w:r>
            <w:r w:rsidR="00BC4844" w:rsidRPr="00F94046">
              <w:rPr>
                <w:rFonts w:ascii="Times New Roman" w:eastAsia="標楷體" w:hAnsi="Times New Roman" w:hint="eastAsia"/>
                <w:szCs w:val="24"/>
              </w:rPr>
              <w:t>cisplatin</w:t>
            </w:r>
            <w:r w:rsidRPr="00F94046">
              <w:rPr>
                <w:rFonts w:ascii="Times New Roman" w:eastAsia="標楷體" w:hAnsi="Times New Roman" w:hint="eastAsia"/>
                <w:szCs w:val="24"/>
              </w:rPr>
              <w:t>併用治療轉移及末期肺癌、頭頸部癌、用於病理分期</w:t>
            </w:r>
            <w:r w:rsidRPr="00F94046">
              <w:rPr>
                <w:rFonts w:ascii="Times New Roman" w:eastAsia="標楷體" w:hAnsi="Times New Roman" w:hint="eastAsia"/>
                <w:szCs w:val="24"/>
              </w:rPr>
              <w:t>T2</w:t>
            </w:r>
            <w:r w:rsidRPr="00F94046">
              <w:rPr>
                <w:rFonts w:ascii="Times New Roman" w:eastAsia="標楷體" w:hAnsi="Times New Roman" w:hint="eastAsia"/>
                <w:szCs w:val="24"/>
              </w:rPr>
              <w:t>之第一期</w:t>
            </w:r>
            <w:r w:rsidRPr="00F94046">
              <w:rPr>
                <w:rFonts w:ascii="Times New Roman" w:eastAsia="標楷體" w:hAnsi="Times New Roman" w:hint="eastAsia"/>
                <w:szCs w:val="24"/>
              </w:rPr>
              <w:t>B</w:t>
            </w:r>
            <w:r w:rsidRPr="00F94046">
              <w:rPr>
                <w:rFonts w:ascii="Times New Roman" w:eastAsia="標楷體" w:hAnsi="Times New Roman" w:hint="eastAsia"/>
                <w:szCs w:val="24"/>
              </w:rPr>
              <w:t>肺腺癌病人手術後輔助治療。</w:t>
            </w:r>
          </w:p>
        </w:tc>
      </w:tr>
      <w:tr w:rsidR="00F94046" w:rsidRPr="00BC4844" w:rsidTr="00BC4844">
        <w:trPr>
          <w:jc w:val="center"/>
        </w:trPr>
        <w:tc>
          <w:tcPr>
            <w:tcW w:w="2508" w:type="dxa"/>
          </w:tcPr>
          <w:p w:rsidR="00BC4844" w:rsidRPr="000E72F3" w:rsidRDefault="00F94046" w:rsidP="00BC4844">
            <w:pPr>
              <w:widowControl/>
              <w:jc w:val="center"/>
              <w:rPr>
                <w:rFonts w:ascii="Times New Roman" w:eastAsia="標楷體" w:hAnsi="Times New Roman"/>
                <w:b/>
                <w:szCs w:val="24"/>
              </w:rPr>
            </w:pPr>
            <w:r w:rsidRPr="000E72F3">
              <w:rPr>
                <w:rFonts w:ascii="Times New Roman" w:eastAsia="標楷體" w:hAnsi="Times New Roman"/>
                <w:b/>
                <w:szCs w:val="24"/>
              </w:rPr>
              <w:t>Tegafur</w:t>
            </w:r>
            <w:r w:rsidR="000E72F3">
              <w:rPr>
                <w:rFonts w:ascii="Times New Roman" w:eastAsia="標楷體" w:hAnsi="Times New Roman"/>
                <w:b/>
                <w:szCs w:val="24"/>
              </w:rPr>
              <w:t xml:space="preserve"> </w:t>
            </w:r>
            <w:r w:rsidRPr="000E72F3">
              <w:rPr>
                <w:rFonts w:ascii="Times New Roman" w:eastAsia="標楷體" w:hAnsi="Times New Roman"/>
                <w:b/>
                <w:szCs w:val="24"/>
              </w:rPr>
              <w:t>/</w:t>
            </w:r>
            <w:r w:rsidR="000E72F3">
              <w:rPr>
                <w:rFonts w:ascii="Times New Roman" w:eastAsia="標楷體" w:hAnsi="Times New Roman"/>
                <w:b/>
                <w:szCs w:val="24"/>
              </w:rPr>
              <w:t xml:space="preserve"> </w:t>
            </w:r>
            <w:r w:rsidR="00BC4844" w:rsidRPr="000E72F3">
              <w:rPr>
                <w:rFonts w:ascii="Times New Roman" w:eastAsia="標楷體" w:hAnsi="Times New Roman"/>
                <w:b/>
                <w:szCs w:val="24"/>
              </w:rPr>
              <w:t>Gimeracil</w:t>
            </w:r>
            <w:r w:rsidR="000E72F3">
              <w:rPr>
                <w:rFonts w:ascii="Times New Roman" w:eastAsia="標楷體" w:hAnsi="Times New Roman"/>
                <w:b/>
                <w:szCs w:val="24"/>
              </w:rPr>
              <w:t xml:space="preserve"> </w:t>
            </w:r>
            <w:r w:rsidR="00BC4844" w:rsidRPr="000E72F3">
              <w:rPr>
                <w:rFonts w:ascii="Times New Roman" w:eastAsia="標楷體" w:hAnsi="Times New Roman"/>
                <w:b/>
                <w:szCs w:val="24"/>
              </w:rPr>
              <w:t>/</w:t>
            </w:r>
            <w:r w:rsidR="000E72F3">
              <w:rPr>
                <w:rFonts w:ascii="Times New Roman" w:eastAsia="標楷體" w:hAnsi="Times New Roman"/>
                <w:b/>
                <w:szCs w:val="24"/>
              </w:rPr>
              <w:t xml:space="preserve"> </w:t>
            </w:r>
          </w:p>
          <w:p w:rsidR="00F94046" w:rsidRPr="000E72F3" w:rsidRDefault="00BC4844" w:rsidP="00BC4844">
            <w:pPr>
              <w:widowControl/>
              <w:jc w:val="center"/>
              <w:rPr>
                <w:rFonts w:ascii="Times New Roman" w:eastAsia="標楷體" w:hAnsi="Times New Roman"/>
                <w:b/>
                <w:szCs w:val="24"/>
              </w:rPr>
            </w:pPr>
            <w:r w:rsidRPr="000E72F3">
              <w:rPr>
                <w:rFonts w:ascii="Times New Roman" w:eastAsia="標楷體" w:hAnsi="Times New Roman"/>
                <w:b/>
                <w:szCs w:val="24"/>
              </w:rPr>
              <w:t>Oteracil potassium</w:t>
            </w:r>
          </w:p>
          <w:p w:rsidR="00BC4844" w:rsidRPr="000E72F3" w:rsidRDefault="00BC4844" w:rsidP="00BC4844">
            <w:pPr>
              <w:widowControl/>
              <w:jc w:val="center"/>
              <w:rPr>
                <w:rFonts w:ascii="Times New Roman" w:eastAsia="標楷體" w:hAnsi="Times New Roman"/>
                <w:sz w:val="20"/>
                <w:szCs w:val="20"/>
              </w:rPr>
            </w:pPr>
            <w:r w:rsidRPr="000E72F3">
              <w:rPr>
                <w:rFonts w:ascii="Times New Roman" w:eastAsia="標楷體" w:hAnsi="Times New Roman"/>
                <w:sz w:val="20"/>
                <w:szCs w:val="20"/>
              </w:rPr>
              <w:t>(</w:t>
            </w:r>
            <w:r w:rsidRPr="000E72F3">
              <w:rPr>
                <w:rFonts w:ascii="Times New Roman" w:eastAsia="標楷體" w:hAnsi="Times New Roman"/>
                <w:sz w:val="20"/>
                <w:szCs w:val="20"/>
              </w:rPr>
              <w:t>衛署藥輸字第</w:t>
            </w:r>
            <w:r w:rsidRPr="000E72F3">
              <w:rPr>
                <w:rFonts w:ascii="Times New Roman" w:eastAsia="標楷體" w:hAnsi="Times New Roman"/>
                <w:sz w:val="20"/>
                <w:szCs w:val="20"/>
              </w:rPr>
              <w:t>025242</w:t>
            </w:r>
            <w:r w:rsidRPr="000E72F3">
              <w:rPr>
                <w:rFonts w:ascii="Times New Roman" w:eastAsia="標楷體" w:hAnsi="Times New Roman"/>
                <w:sz w:val="20"/>
                <w:szCs w:val="20"/>
              </w:rPr>
              <w:t>號</w:t>
            </w:r>
            <w:r w:rsidRPr="000E72F3">
              <w:rPr>
                <w:rFonts w:ascii="Times New Roman" w:eastAsia="標楷體" w:hAnsi="Times New Roman"/>
                <w:sz w:val="20"/>
                <w:szCs w:val="20"/>
              </w:rPr>
              <w:t>)</w:t>
            </w:r>
          </w:p>
        </w:tc>
        <w:tc>
          <w:tcPr>
            <w:tcW w:w="6848" w:type="dxa"/>
          </w:tcPr>
          <w:p w:rsidR="00BC4844" w:rsidRDefault="00F94046" w:rsidP="00BC4844">
            <w:pPr>
              <w:pStyle w:val="a9"/>
              <w:widowControl/>
              <w:numPr>
                <w:ilvl w:val="0"/>
                <w:numId w:val="26"/>
              </w:numPr>
              <w:ind w:leftChars="0"/>
              <w:rPr>
                <w:rFonts w:ascii="Times New Roman" w:eastAsia="標楷體" w:hAnsi="Times New Roman"/>
                <w:szCs w:val="24"/>
              </w:rPr>
            </w:pPr>
            <w:r w:rsidRPr="00BC4844">
              <w:rPr>
                <w:rFonts w:ascii="Times New Roman" w:eastAsia="標楷體" w:hAnsi="Times New Roman" w:hint="eastAsia"/>
                <w:szCs w:val="24"/>
              </w:rPr>
              <w:t>胃癌：</w:t>
            </w:r>
          </w:p>
          <w:p w:rsidR="00BC4844" w:rsidRDefault="00F94046" w:rsidP="00BC4844">
            <w:pPr>
              <w:pStyle w:val="a9"/>
              <w:widowControl/>
              <w:numPr>
                <w:ilvl w:val="0"/>
                <w:numId w:val="23"/>
              </w:numPr>
              <w:ind w:leftChars="0" w:left="640" w:hanging="284"/>
              <w:rPr>
                <w:rFonts w:ascii="Times New Roman" w:eastAsia="標楷體" w:hAnsi="Times New Roman"/>
                <w:szCs w:val="24"/>
              </w:rPr>
            </w:pPr>
            <w:r w:rsidRPr="00BC4844">
              <w:rPr>
                <w:rFonts w:ascii="Times New Roman" w:eastAsia="標楷體" w:hAnsi="Times New Roman" w:hint="eastAsia"/>
                <w:szCs w:val="24"/>
              </w:rPr>
              <w:t>胃癌術後輔助性化療，</w:t>
            </w:r>
            <w:r w:rsidRPr="00BC4844">
              <w:rPr>
                <w:rFonts w:ascii="Times New Roman" w:eastAsia="標楷體" w:hAnsi="Times New Roman" w:hint="eastAsia"/>
                <w:szCs w:val="24"/>
              </w:rPr>
              <w:t>TS-1</w:t>
            </w:r>
            <w:r w:rsidRPr="00BC4844">
              <w:rPr>
                <w:rFonts w:ascii="Times New Roman" w:eastAsia="標楷體" w:hAnsi="Times New Roman" w:hint="eastAsia"/>
                <w:szCs w:val="24"/>
              </w:rPr>
              <w:t>用於罹患</w:t>
            </w:r>
            <w:r w:rsidRPr="00BC4844">
              <w:rPr>
                <w:rFonts w:ascii="Times New Roman" w:eastAsia="標楷體" w:hAnsi="Times New Roman" w:hint="eastAsia"/>
                <w:szCs w:val="24"/>
              </w:rPr>
              <w:t>TNM STAGE II (</w:t>
            </w:r>
            <w:r w:rsidRPr="00BC4844">
              <w:rPr>
                <w:rFonts w:ascii="Times New Roman" w:eastAsia="標楷體" w:hAnsi="Times New Roman" w:hint="eastAsia"/>
                <w:szCs w:val="24"/>
              </w:rPr>
              <w:t>排除</w:t>
            </w:r>
            <w:r w:rsidRPr="00BC4844">
              <w:rPr>
                <w:rFonts w:ascii="Times New Roman" w:eastAsia="標楷體" w:hAnsi="Times New Roman" w:hint="eastAsia"/>
                <w:szCs w:val="24"/>
              </w:rPr>
              <w:t>TI)</w:t>
            </w:r>
            <w:r w:rsidRPr="00BC4844">
              <w:rPr>
                <w:rFonts w:ascii="Times New Roman" w:eastAsia="標楷體" w:hAnsi="Times New Roman" w:hint="eastAsia"/>
                <w:szCs w:val="24"/>
              </w:rPr>
              <w:t>，</w:t>
            </w:r>
            <w:r w:rsidRPr="00BC4844">
              <w:rPr>
                <w:rFonts w:ascii="Times New Roman" w:eastAsia="標楷體" w:hAnsi="Times New Roman" w:hint="eastAsia"/>
                <w:szCs w:val="24"/>
              </w:rPr>
              <w:t>IIIA</w:t>
            </w:r>
            <w:r w:rsidRPr="00BC4844">
              <w:rPr>
                <w:rFonts w:ascii="Times New Roman" w:eastAsia="標楷體" w:hAnsi="Times New Roman" w:hint="eastAsia"/>
                <w:szCs w:val="24"/>
              </w:rPr>
              <w:t>或</w:t>
            </w:r>
            <w:r w:rsidRPr="00BC4844">
              <w:rPr>
                <w:rFonts w:ascii="Times New Roman" w:eastAsia="標楷體" w:hAnsi="Times New Roman" w:hint="eastAsia"/>
                <w:szCs w:val="24"/>
              </w:rPr>
              <w:t>IIIB</w:t>
            </w:r>
            <w:r w:rsidRPr="00BC4844">
              <w:rPr>
                <w:rFonts w:ascii="Times New Roman" w:eastAsia="標楷體" w:hAnsi="Times New Roman" w:hint="eastAsia"/>
                <w:szCs w:val="24"/>
              </w:rPr>
              <w:t>胃癌且接受過胃癌根除性手術之成年患者。</w:t>
            </w:r>
          </w:p>
          <w:p w:rsidR="00F94046" w:rsidRPr="00BC4844" w:rsidRDefault="00F94046" w:rsidP="00BC4844">
            <w:pPr>
              <w:pStyle w:val="a9"/>
              <w:widowControl/>
              <w:numPr>
                <w:ilvl w:val="0"/>
                <w:numId w:val="23"/>
              </w:numPr>
              <w:ind w:leftChars="0" w:left="640" w:hanging="284"/>
              <w:rPr>
                <w:rFonts w:ascii="Times New Roman" w:eastAsia="標楷體" w:hAnsi="Times New Roman"/>
                <w:szCs w:val="24"/>
              </w:rPr>
            </w:pPr>
            <w:r w:rsidRPr="00BC4844">
              <w:rPr>
                <w:rFonts w:ascii="Times New Roman" w:eastAsia="標楷體" w:hAnsi="Times New Roman" w:hint="eastAsia"/>
                <w:szCs w:val="24"/>
              </w:rPr>
              <w:t>TS-1</w:t>
            </w:r>
            <w:r w:rsidRPr="00BC4844">
              <w:rPr>
                <w:rFonts w:ascii="Times New Roman" w:eastAsia="標楷體" w:hAnsi="Times New Roman" w:hint="eastAsia"/>
                <w:szCs w:val="24"/>
              </w:rPr>
              <w:t>適用於治療無法切除之晚期胃癌。</w:t>
            </w:r>
          </w:p>
          <w:p w:rsidR="00BC4844" w:rsidRDefault="00F94046" w:rsidP="00BC4844">
            <w:pPr>
              <w:pStyle w:val="a9"/>
              <w:widowControl/>
              <w:numPr>
                <w:ilvl w:val="0"/>
                <w:numId w:val="26"/>
              </w:numPr>
              <w:ind w:leftChars="0"/>
              <w:rPr>
                <w:rFonts w:ascii="Times New Roman" w:eastAsia="標楷體" w:hAnsi="Times New Roman"/>
                <w:szCs w:val="24"/>
              </w:rPr>
            </w:pPr>
            <w:r w:rsidRPr="00BC4844">
              <w:rPr>
                <w:rFonts w:ascii="Times New Roman" w:eastAsia="標楷體" w:hAnsi="Times New Roman" w:hint="eastAsia"/>
                <w:szCs w:val="24"/>
              </w:rPr>
              <w:t>胰臟癌：</w:t>
            </w:r>
          </w:p>
          <w:p w:rsidR="00BC4844" w:rsidRPr="00BC4844" w:rsidRDefault="00F94046" w:rsidP="00BC4844">
            <w:pPr>
              <w:pStyle w:val="a9"/>
              <w:widowControl/>
              <w:ind w:leftChars="0" w:left="360"/>
              <w:rPr>
                <w:rFonts w:ascii="Times New Roman" w:eastAsia="標楷體" w:hAnsi="Times New Roman"/>
                <w:szCs w:val="24"/>
              </w:rPr>
            </w:pPr>
            <w:r w:rsidRPr="00BC4844">
              <w:rPr>
                <w:rFonts w:ascii="Times New Roman" w:eastAsia="標楷體" w:hAnsi="Times New Roman" w:hint="eastAsia"/>
                <w:szCs w:val="24"/>
              </w:rPr>
              <w:t>TS-1</w:t>
            </w:r>
            <w:r w:rsidR="00BC4844">
              <w:rPr>
                <w:rFonts w:ascii="Times New Roman" w:eastAsia="標楷體" w:hAnsi="Times New Roman" w:hint="eastAsia"/>
                <w:szCs w:val="24"/>
              </w:rPr>
              <w:t>適用於治療局部晚期或轉移性胰臟癌患者</w:t>
            </w:r>
            <w:r w:rsidR="00BC4844" w:rsidRPr="00BC4844">
              <w:rPr>
                <w:rFonts w:ascii="Times New Roman" w:eastAsia="標楷體" w:hAnsi="Times New Roman" w:hint="eastAsia"/>
                <w:szCs w:val="24"/>
              </w:rPr>
              <w:t>。</w:t>
            </w:r>
          </w:p>
          <w:p w:rsidR="00BC4844" w:rsidRDefault="00F94046" w:rsidP="00F94046">
            <w:pPr>
              <w:pStyle w:val="a9"/>
              <w:widowControl/>
              <w:numPr>
                <w:ilvl w:val="0"/>
                <w:numId w:val="26"/>
              </w:numPr>
              <w:ind w:leftChars="0"/>
              <w:rPr>
                <w:rFonts w:ascii="Times New Roman" w:eastAsia="標楷體" w:hAnsi="Times New Roman"/>
                <w:szCs w:val="24"/>
              </w:rPr>
            </w:pPr>
            <w:r w:rsidRPr="00BC4844">
              <w:rPr>
                <w:rFonts w:ascii="Times New Roman" w:eastAsia="標楷體" w:hAnsi="Times New Roman" w:hint="eastAsia"/>
                <w:szCs w:val="24"/>
              </w:rPr>
              <w:t>大腸直腸癌：</w:t>
            </w:r>
          </w:p>
          <w:p w:rsidR="00BC4844" w:rsidRDefault="00F94046" w:rsidP="00BC4844">
            <w:pPr>
              <w:pStyle w:val="a9"/>
              <w:widowControl/>
              <w:ind w:leftChars="0" w:left="360"/>
              <w:rPr>
                <w:rFonts w:ascii="Times New Roman" w:eastAsia="標楷體" w:hAnsi="Times New Roman"/>
                <w:szCs w:val="24"/>
              </w:rPr>
            </w:pPr>
            <w:r w:rsidRPr="00BC4844">
              <w:rPr>
                <w:rFonts w:ascii="Times New Roman" w:eastAsia="標楷體" w:hAnsi="Times New Roman" w:hint="eastAsia"/>
                <w:szCs w:val="24"/>
              </w:rPr>
              <w:t>TS-1</w:t>
            </w:r>
            <w:r w:rsidRPr="00BC4844">
              <w:rPr>
                <w:rFonts w:ascii="Times New Roman" w:eastAsia="標楷體" w:hAnsi="Times New Roman" w:hint="eastAsia"/>
                <w:szCs w:val="24"/>
              </w:rPr>
              <w:t>與</w:t>
            </w:r>
            <w:r w:rsidRPr="00BC4844">
              <w:rPr>
                <w:rFonts w:ascii="Times New Roman" w:eastAsia="標楷體" w:hAnsi="Times New Roman" w:hint="eastAsia"/>
                <w:szCs w:val="24"/>
              </w:rPr>
              <w:t xml:space="preserve">Irinotecan </w:t>
            </w:r>
            <w:r w:rsidRPr="00BC4844">
              <w:rPr>
                <w:rFonts w:ascii="Times New Roman" w:eastAsia="標楷體" w:hAnsi="Times New Roman" w:hint="eastAsia"/>
                <w:szCs w:val="24"/>
              </w:rPr>
              <w:t>合併使用於已使用含有</w:t>
            </w:r>
            <w:r w:rsidRPr="00BC4844">
              <w:rPr>
                <w:rFonts w:ascii="Times New Roman" w:eastAsia="標楷體" w:hAnsi="Times New Roman" w:hint="eastAsia"/>
                <w:szCs w:val="24"/>
              </w:rPr>
              <w:t>Oxaliplatin</w:t>
            </w:r>
            <w:r w:rsidR="00BC4844">
              <w:rPr>
                <w:rFonts w:ascii="Times New Roman" w:eastAsia="標楷體" w:hAnsi="Times New Roman" w:hint="eastAsia"/>
                <w:szCs w:val="24"/>
              </w:rPr>
              <w:t>化學療法失敗之轉移性大腸直腸癌患者。</w:t>
            </w:r>
          </w:p>
          <w:p w:rsidR="00BC4844" w:rsidRDefault="00F94046" w:rsidP="00F94046">
            <w:pPr>
              <w:pStyle w:val="a9"/>
              <w:widowControl/>
              <w:numPr>
                <w:ilvl w:val="0"/>
                <w:numId w:val="26"/>
              </w:numPr>
              <w:ind w:leftChars="0"/>
              <w:rPr>
                <w:rFonts w:ascii="Times New Roman" w:eastAsia="標楷體" w:hAnsi="Times New Roman"/>
                <w:szCs w:val="24"/>
              </w:rPr>
            </w:pPr>
            <w:r w:rsidRPr="00BC4844">
              <w:rPr>
                <w:rFonts w:ascii="Times New Roman" w:eastAsia="標楷體" w:hAnsi="Times New Roman" w:hint="eastAsia"/>
                <w:szCs w:val="24"/>
              </w:rPr>
              <w:t>晚期非小細胞肺癌：</w:t>
            </w:r>
          </w:p>
          <w:p w:rsidR="00F94046" w:rsidRPr="00BC4844" w:rsidRDefault="00F94046" w:rsidP="00BC4844">
            <w:pPr>
              <w:pStyle w:val="a9"/>
              <w:widowControl/>
              <w:ind w:leftChars="0" w:left="360"/>
              <w:rPr>
                <w:rFonts w:ascii="Times New Roman" w:eastAsia="標楷體" w:hAnsi="Times New Roman"/>
                <w:szCs w:val="24"/>
              </w:rPr>
            </w:pPr>
            <w:r w:rsidRPr="00BC4844">
              <w:rPr>
                <w:rFonts w:ascii="Times New Roman" w:eastAsia="標楷體" w:hAnsi="Times New Roman" w:hint="eastAsia"/>
                <w:szCs w:val="24"/>
              </w:rPr>
              <w:t>TS-1</w:t>
            </w:r>
            <w:r w:rsidRPr="00BC4844">
              <w:rPr>
                <w:rFonts w:ascii="Times New Roman" w:eastAsia="標楷體" w:hAnsi="Times New Roman" w:hint="eastAsia"/>
                <w:szCs w:val="24"/>
              </w:rPr>
              <w:t>適用於對含鉑之化學療法治療失敗的局部晚期或轉移性之非小細胞肺癌。</w:t>
            </w:r>
          </w:p>
        </w:tc>
      </w:tr>
    </w:tbl>
    <w:p w:rsidR="004E15DF" w:rsidRDefault="004E15DF" w:rsidP="006C44E4">
      <w:pPr>
        <w:widowControl/>
      </w:pPr>
    </w:p>
    <w:sectPr w:rsidR="004E15DF" w:rsidSect="006448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08" w:rsidRDefault="00CA1D08" w:rsidP="003B56BC">
      <w:r>
        <w:separator/>
      </w:r>
    </w:p>
  </w:endnote>
  <w:endnote w:type="continuationSeparator" w:id="0">
    <w:p w:rsidR="00CA1D08" w:rsidRDefault="00CA1D08"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08" w:rsidRDefault="00CA1D08" w:rsidP="003B56BC">
      <w:r>
        <w:separator/>
      </w:r>
    </w:p>
  </w:footnote>
  <w:footnote w:type="continuationSeparator" w:id="0">
    <w:p w:rsidR="00CA1D08" w:rsidRDefault="00CA1D08"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665"/>
    <w:multiLevelType w:val="hybridMultilevel"/>
    <w:tmpl w:val="B7B88E32"/>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13">
      <w:start w:val="1"/>
      <w:numFmt w:val="upperRoman"/>
      <w:lvlText w:val="%3."/>
      <w:lvlJc w:val="left"/>
      <w:pPr>
        <w:tabs>
          <w:tab w:val="num" w:pos="961"/>
        </w:tabs>
        <w:ind w:left="961"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5B23C62"/>
    <w:multiLevelType w:val="hybridMultilevel"/>
    <w:tmpl w:val="4F7CAAF8"/>
    <w:lvl w:ilvl="0" w:tplc="F8989F2A">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1B1E74"/>
    <w:multiLevelType w:val="hybridMultilevel"/>
    <w:tmpl w:val="1174F53E"/>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15:restartNumberingAfterBreak="0">
    <w:nsid w:val="0D411971"/>
    <w:multiLevelType w:val="hybridMultilevel"/>
    <w:tmpl w:val="6576C7AE"/>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357914"/>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E1C64"/>
    <w:multiLevelType w:val="hybridMultilevel"/>
    <w:tmpl w:val="D48EE5B6"/>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2D4C24"/>
    <w:multiLevelType w:val="hybridMultilevel"/>
    <w:tmpl w:val="7FA8B524"/>
    <w:lvl w:ilvl="0" w:tplc="04090015">
      <w:start w:val="1"/>
      <w:numFmt w:val="taiwaneseCountingThousand"/>
      <w:lvlText w:val="%1、"/>
      <w:lvlJc w:val="left"/>
      <w:pPr>
        <w:ind w:left="480" w:hanging="480"/>
      </w:pPr>
    </w:lvl>
    <w:lvl w:ilvl="1" w:tplc="B7445B40">
      <w:start w:val="1"/>
      <w:numFmt w:val="taiwaneseCountingThousand"/>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79724CB"/>
    <w:multiLevelType w:val="hybridMultilevel"/>
    <w:tmpl w:val="535442AE"/>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774985"/>
    <w:multiLevelType w:val="hybridMultilevel"/>
    <w:tmpl w:val="496C3FC0"/>
    <w:lvl w:ilvl="0" w:tplc="B18CFFC0">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3E17E4"/>
    <w:multiLevelType w:val="hybridMultilevel"/>
    <w:tmpl w:val="75722AE4"/>
    <w:lvl w:ilvl="0" w:tplc="980A286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812A3"/>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1F2606"/>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96BFC"/>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4272E7"/>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E3416A"/>
    <w:multiLevelType w:val="hybridMultilevel"/>
    <w:tmpl w:val="2490F78E"/>
    <w:lvl w:ilvl="0" w:tplc="61D473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DD0363"/>
    <w:multiLevelType w:val="hybridMultilevel"/>
    <w:tmpl w:val="3EA6CEAA"/>
    <w:lvl w:ilvl="0" w:tplc="CC9E7A2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092F7A"/>
    <w:multiLevelType w:val="hybridMultilevel"/>
    <w:tmpl w:val="FFA88F82"/>
    <w:lvl w:ilvl="0" w:tplc="F8989F2A">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F92A80"/>
    <w:multiLevelType w:val="hybridMultilevel"/>
    <w:tmpl w:val="71C86A62"/>
    <w:lvl w:ilvl="0" w:tplc="D5D60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C95A1D"/>
    <w:multiLevelType w:val="hybridMultilevel"/>
    <w:tmpl w:val="0824B59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671B1B"/>
    <w:multiLevelType w:val="hybridMultilevel"/>
    <w:tmpl w:val="7FA0A09C"/>
    <w:lvl w:ilvl="0" w:tplc="B18CFFC0">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1" w15:restartNumberingAfterBreak="0">
    <w:nsid w:val="3BAF775B"/>
    <w:multiLevelType w:val="hybridMultilevel"/>
    <w:tmpl w:val="59BE5E7E"/>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E61F40"/>
    <w:multiLevelType w:val="hybridMultilevel"/>
    <w:tmpl w:val="429CAA96"/>
    <w:lvl w:ilvl="0" w:tplc="E1D67B82">
      <w:start w:val="1"/>
      <w:numFmt w:val="decimal"/>
      <w:lvlText w:val="%1."/>
      <w:lvlJc w:val="left"/>
      <w:pPr>
        <w:ind w:left="514" w:hanging="480"/>
      </w:pPr>
      <w:rPr>
        <w:b w:val="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15:restartNumberingAfterBreak="0">
    <w:nsid w:val="40E9676F"/>
    <w:multiLevelType w:val="hybridMultilevel"/>
    <w:tmpl w:val="A998A10C"/>
    <w:lvl w:ilvl="0" w:tplc="2B76B0F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813B0F"/>
    <w:multiLevelType w:val="hybridMultilevel"/>
    <w:tmpl w:val="046AC7B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5" w15:restartNumberingAfterBreak="0">
    <w:nsid w:val="46A27903"/>
    <w:multiLevelType w:val="hybridMultilevel"/>
    <w:tmpl w:val="77C4F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C85844"/>
    <w:multiLevelType w:val="hybridMultilevel"/>
    <w:tmpl w:val="429CAA96"/>
    <w:lvl w:ilvl="0" w:tplc="E1D67B82">
      <w:start w:val="1"/>
      <w:numFmt w:val="decimal"/>
      <w:lvlText w:val="%1."/>
      <w:lvlJc w:val="left"/>
      <w:pPr>
        <w:ind w:left="514" w:hanging="480"/>
      </w:pPr>
      <w:rPr>
        <w:b w:val="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7" w15:restartNumberingAfterBreak="0">
    <w:nsid w:val="4D6F6A4A"/>
    <w:multiLevelType w:val="hybridMultilevel"/>
    <w:tmpl w:val="F71A5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D95613"/>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2C521F"/>
    <w:multiLevelType w:val="hybridMultilevel"/>
    <w:tmpl w:val="C6AA0E50"/>
    <w:lvl w:ilvl="0" w:tplc="611AA32A">
      <w:start w:val="1"/>
      <w:numFmt w:val="decimal"/>
      <w:lvlText w:val="%1."/>
      <w:lvlJc w:val="left"/>
      <w:pPr>
        <w:ind w:left="480" w:hanging="480"/>
      </w:pPr>
      <w:rPr>
        <w:b w:val="0"/>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4A1051"/>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5C6A83"/>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8F76F7"/>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2E6A0E"/>
    <w:multiLevelType w:val="hybridMultilevel"/>
    <w:tmpl w:val="407C50B8"/>
    <w:lvl w:ilvl="0" w:tplc="B7D02A3A">
      <w:start w:val="1"/>
      <w:numFmt w:val="decimal"/>
      <w:lvlText w:val="%1."/>
      <w:lvlJc w:val="left"/>
      <w:pPr>
        <w:tabs>
          <w:tab w:val="num" w:pos="340"/>
        </w:tabs>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83453F"/>
    <w:multiLevelType w:val="hybridMultilevel"/>
    <w:tmpl w:val="71009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0F9575A"/>
    <w:multiLevelType w:val="hybridMultilevel"/>
    <w:tmpl w:val="BC8E38B6"/>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AD2D50"/>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0B0CF1"/>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B01BC4"/>
    <w:multiLevelType w:val="hybridMultilevel"/>
    <w:tmpl w:val="36A4BD66"/>
    <w:lvl w:ilvl="0" w:tplc="C44049B6">
      <w:start w:val="1"/>
      <w:numFmt w:val="taiwaneseCountingThousand"/>
      <w:lvlText w:val="(%1)"/>
      <w:lvlJc w:val="left"/>
      <w:pPr>
        <w:ind w:left="450" w:hanging="450"/>
      </w:pPr>
      <w:rPr>
        <w:rFonts w:ascii="Times New Roman" w:hAnsi="Times New Roman" w:cs="Times New Roman" w:hint="default"/>
        <w:color w:val="000000"/>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35"/>
  </w:num>
  <w:num w:numId="3">
    <w:abstractNumId w:val="25"/>
  </w:num>
  <w:num w:numId="4">
    <w:abstractNumId w:val="19"/>
  </w:num>
  <w:num w:numId="5">
    <w:abstractNumId w:val="29"/>
  </w:num>
  <w:num w:numId="6">
    <w:abstractNumId w:val="27"/>
  </w:num>
  <w:num w:numId="7">
    <w:abstractNumId w:val="34"/>
  </w:num>
  <w:num w:numId="8">
    <w:abstractNumId w:val="4"/>
  </w:num>
  <w:num w:numId="9">
    <w:abstractNumId w:val="24"/>
  </w:num>
  <w:num w:numId="10">
    <w:abstractNumId w:val="9"/>
  </w:num>
  <w:num w:numId="11">
    <w:abstractNumId w:val="20"/>
  </w:num>
  <w:num w:numId="12">
    <w:abstractNumId w:val="28"/>
  </w:num>
  <w:num w:numId="13">
    <w:abstractNumId w:val="21"/>
  </w:num>
  <w:num w:numId="14">
    <w:abstractNumId w:val="6"/>
  </w:num>
  <w:num w:numId="15">
    <w:abstractNumId w:val="3"/>
  </w:num>
  <w:num w:numId="16">
    <w:abstractNumId w:val="11"/>
  </w:num>
  <w:num w:numId="17">
    <w:abstractNumId w:val="14"/>
  </w:num>
  <w:num w:numId="18">
    <w:abstractNumId w:val="32"/>
  </w:num>
  <w:num w:numId="19">
    <w:abstractNumId w:val="13"/>
  </w:num>
  <w:num w:numId="20">
    <w:abstractNumId w:val="37"/>
  </w:num>
  <w:num w:numId="21">
    <w:abstractNumId w:val="30"/>
  </w:num>
  <w:num w:numId="22">
    <w:abstractNumId w:val="8"/>
  </w:num>
  <w:num w:numId="23">
    <w:abstractNumId w:val="17"/>
  </w:num>
  <w:num w:numId="24">
    <w:abstractNumId w:val="1"/>
  </w:num>
  <w:num w:numId="25">
    <w:abstractNumId w:val="15"/>
  </w:num>
  <w:num w:numId="26">
    <w:abstractNumId w:val="18"/>
  </w:num>
  <w:num w:numId="27">
    <w:abstractNumId w:val="31"/>
  </w:num>
  <w:num w:numId="28">
    <w:abstractNumId w:val="36"/>
  </w:num>
  <w:num w:numId="29">
    <w:abstractNumId w:val="12"/>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num>
  <w:num w:numId="34">
    <w:abstractNumId w:val="33"/>
  </w:num>
  <w:num w:numId="35">
    <w:abstractNumId w:val="22"/>
  </w:num>
  <w:num w:numId="36">
    <w:abstractNumId w:val="2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6"/>
  </w:num>
  <w:num w:numId="4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41"/>
    <w:rsid w:val="0000085B"/>
    <w:rsid w:val="00000E9D"/>
    <w:rsid w:val="00001FD1"/>
    <w:rsid w:val="000042E9"/>
    <w:rsid w:val="0000533D"/>
    <w:rsid w:val="00005C49"/>
    <w:rsid w:val="0000743C"/>
    <w:rsid w:val="00011906"/>
    <w:rsid w:val="0001247F"/>
    <w:rsid w:val="00014990"/>
    <w:rsid w:val="00014F47"/>
    <w:rsid w:val="00015040"/>
    <w:rsid w:val="00015666"/>
    <w:rsid w:val="0001599E"/>
    <w:rsid w:val="0001696E"/>
    <w:rsid w:val="00017171"/>
    <w:rsid w:val="00017AD6"/>
    <w:rsid w:val="00021108"/>
    <w:rsid w:val="0002277B"/>
    <w:rsid w:val="00024566"/>
    <w:rsid w:val="00025423"/>
    <w:rsid w:val="00032A84"/>
    <w:rsid w:val="00033C23"/>
    <w:rsid w:val="0003449A"/>
    <w:rsid w:val="00034534"/>
    <w:rsid w:val="00034AAD"/>
    <w:rsid w:val="000360F2"/>
    <w:rsid w:val="00040D39"/>
    <w:rsid w:val="000417A7"/>
    <w:rsid w:val="0004206A"/>
    <w:rsid w:val="0004233F"/>
    <w:rsid w:val="00042AB2"/>
    <w:rsid w:val="000445A1"/>
    <w:rsid w:val="00044F4B"/>
    <w:rsid w:val="0004625C"/>
    <w:rsid w:val="000464DC"/>
    <w:rsid w:val="00046859"/>
    <w:rsid w:val="00047368"/>
    <w:rsid w:val="00050279"/>
    <w:rsid w:val="00052487"/>
    <w:rsid w:val="00053A95"/>
    <w:rsid w:val="000564A7"/>
    <w:rsid w:val="00056F8F"/>
    <w:rsid w:val="00057243"/>
    <w:rsid w:val="00057BAD"/>
    <w:rsid w:val="00060CFC"/>
    <w:rsid w:val="0006115A"/>
    <w:rsid w:val="000618A3"/>
    <w:rsid w:val="00063573"/>
    <w:rsid w:val="0006398A"/>
    <w:rsid w:val="00065F8B"/>
    <w:rsid w:val="000705C6"/>
    <w:rsid w:val="00070D59"/>
    <w:rsid w:val="000710A8"/>
    <w:rsid w:val="00072239"/>
    <w:rsid w:val="00074D56"/>
    <w:rsid w:val="00076C07"/>
    <w:rsid w:val="000774C0"/>
    <w:rsid w:val="00077EC3"/>
    <w:rsid w:val="00080499"/>
    <w:rsid w:val="000810B0"/>
    <w:rsid w:val="000820FB"/>
    <w:rsid w:val="000841D6"/>
    <w:rsid w:val="00085177"/>
    <w:rsid w:val="00091D64"/>
    <w:rsid w:val="000926E5"/>
    <w:rsid w:val="00093776"/>
    <w:rsid w:val="0009412B"/>
    <w:rsid w:val="00096F70"/>
    <w:rsid w:val="00097636"/>
    <w:rsid w:val="00097928"/>
    <w:rsid w:val="000A04E5"/>
    <w:rsid w:val="000A0803"/>
    <w:rsid w:val="000A1436"/>
    <w:rsid w:val="000A3189"/>
    <w:rsid w:val="000A3E05"/>
    <w:rsid w:val="000A3F20"/>
    <w:rsid w:val="000B1861"/>
    <w:rsid w:val="000B1B19"/>
    <w:rsid w:val="000B50D5"/>
    <w:rsid w:val="000B5587"/>
    <w:rsid w:val="000B65E8"/>
    <w:rsid w:val="000B7944"/>
    <w:rsid w:val="000C168C"/>
    <w:rsid w:val="000C1BB2"/>
    <w:rsid w:val="000C4EF5"/>
    <w:rsid w:val="000C705F"/>
    <w:rsid w:val="000D0FB2"/>
    <w:rsid w:val="000D3D55"/>
    <w:rsid w:val="000D575A"/>
    <w:rsid w:val="000D5C02"/>
    <w:rsid w:val="000D6326"/>
    <w:rsid w:val="000D6D71"/>
    <w:rsid w:val="000E1AC5"/>
    <w:rsid w:val="000E1CD1"/>
    <w:rsid w:val="000E2269"/>
    <w:rsid w:val="000E2ABD"/>
    <w:rsid w:val="000E2C77"/>
    <w:rsid w:val="000E40B5"/>
    <w:rsid w:val="000E4257"/>
    <w:rsid w:val="000E4856"/>
    <w:rsid w:val="000E662C"/>
    <w:rsid w:val="000E72F3"/>
    <w:rsid w:val="000F197E"/>
    <w:rsid w:val="000F21E8"/>
    <w:rsid w:val="000F2321"/>
    <w:rsid w:val="000F419D"/>
    <w:rsid w:val="000F5BF9"/>
    <w:rsid w:val="000F5DD5"/>
    <w:rsid w:val="000F6F7C"/>
    <w:rsid w:val="000F7065"/>
    <w:rsid w:val="000F71FB"/>
    <w:rsid w:val="00101993"/>
    <w:rsid w:val="00101D87"/>
    <w:rsid w:val="00101E1D"/>
    <w:rsid w:val="00101F28"/>
    <w:rsid w:val="001037C9"/>
    <w:rsid w:val="001040E8"/>
    <w:rsid w:val="00104870"/>
    <w:rsid w:val="001049E0"/>
    <w:rsid w:val="00105264"/>
    <w:rsid w:val="00106445"/>
    <w:rsid w:val="001107F2"/>
    <w:rsid w:val="001132B4"/>
    <w:rsid w:val="00115A5F"/>
    <w:rsid w:val="001164B5"/>
    <w:rsid w:val="0012261D"/>
    <w:rsid w:val="001226A2"/>
    <w:rsid w:val="0013033A"/>
    <w:rsid w:val="0013078F"/>
    <w:rsid w:val="00131993"/>
    <w:rsid w:val="00132D97"/>
    <w:rsid w:val="00133461"/>
    <w:rsid w:val="00133BBC"/>
    <w:rsid w:val="001342B8"/>
    <w:rsid w:val="00136184"/>
    <w:rsid w:val="001365D2"/>
    <w:rsid w:val="00137D92"/>
    <w:rsid w:val="001409C3"/>
    <w:rsid w:val="00142B5F"/>
    <w:rsid w:val="00143373"/>
    <w:rsid w:val="001455B6"/>
    <w:rsid w:val="00150360"/>
    <w:rsid w:val="00152E43"/>
    <w:rsid w:val="00153679"/>
    <w:rsid w:val="00153858"/>
    <w:rsid w:val="001545B8"/>
    <w:rsid w:val="00154625"/>
    <w:rsid w:val="00154725"/>
    <w:rsid w:val="001552DB"/>
    <w:rsid w:val="001562C8"/>
    <w:rsid w:val="0015736A"/>
    <w:rsid w:val="00162AB9"/>
    <w:rsid w:val="00162D57"/>
    <w:rsid w:val="00167294"/>
    <w:rsid w:val="0017168C"/>
    <w:rsid w:val="001725F1"/>
    <w:rsid w:val="00172779"/>
    <w:rsid w:val="00173163"/>
    <w:rsid w:val="0017548D"/>
    <w:rsid w:val="001769E6"/>
    <w:rsid w:val="001813DE"/>
    <w:rsid w:val="00181E75"/>
    <w:rsid w:val="0018456C"/>
    <w:rsid w:val="00184C05"/>
    <w:rsid w:val="001860F3"/>
    <w:rsid w:val="00186505"/>
    <w:rsid w:val="00186FAA"/>
    <w:rsid w:val="001875CC"/>
    <w:rsid w:val="00187B85"/>
    <w:rsid w:val="00187C4B"/>
    <w:rsid w:val="00187D7B"/>
    <w:rsid w:val="00190922"/>
    <w:rsid w:val="001909DD"/>
    <w:rsid w:val="0019191F"/>
    <w:rsid w:val="00192DA3"/>
    <w:rsid w:val="001938C0"/>
    <w:rsid w:val="0019414A"/>
    <w:rsid w:val="0019493A"/>
    <w:rsid w:val="00195A13"/>
    <w:rsid w:val="00195A93"/>
    <w:rsid w:val="00197462"/>
    <w:rsid w:val="001979BC"/>
    <w:rsid w:val="001A1883"/>
    <w:rsid w:val="001A1B86"/>
    <w:rsid w:val="001A2911"/>
    <w:rsid w:val="001A2C38"/>
    <w:rsid w:val="001A3CD6"/>
    <w:rsid w:val="001A5323"/>
    <w:rsid w:val="001A59CD"/>
    <w:rsid w:val="001B0431"/>
    <w:rsid w:val="001B16AB"/>
    <w:rsid w:val="001B1867"/>
    <w:rsid w:val="001B19B5"/>
    <w:rsid w:val="001B2908"/>
    <w:rsid w:val="001B36F2"/>
    <w:rsid w:val="001B4099"/>
    <w:rsid w:val="001B42C3"/>
    <w:rsid w:val="001B6F6C"/>
    <w:rsid w:val="001B7077"/>
    <w:rsid w:val="001B7903"/>
    <w:rsid w:val="001C0186"/>
    <w:rsid w:val="001C0BC6"/>
    <w:rsid w:val="001C58FE"/>
    <w:rsid w:val="001C5A1B"/>
    <w:rsid w:val="001C673A"/>
    <w:rsid w:val="001C7F17"/>
    <w:rsid w:val="001D1B3C"/>
    <w:rsid w:val="001D43BC"/>
    <w:rsid w:val="001D5BFE"/>
    <w:rsid w:val="001D5D19"/>
    <w:rsid w:val="001D6C93"/>
    <w:rsid w:val="001D789A"/>
    <w:rsid w:val="001E16C6"/>
    <w:rsid w:val="001E36C3"/>
    <w:rsid w:val="001E3BEB"/>
    <w:rsid w:val="001E4113"/>
    <w:rsid w:val="001E4D43"/>
    <w:rsid w:val="001E6F73"/>
    <w:rsid w:val="001E6F88"/>
    <w:rsid w:val="001F2486"/>
    <w:rsid w:val="001F251E"/>
    <w:rsid w:val="001F67CC"/>
    <w:rsid w:val="00203113"/>
    <w:rsid w:val="002042C2"/>
    <w:rsid w:val="00204995"/>
    <w:rsid w:val="0020506E"/>
    <w:rsid w:val="00206072"/>
    <w:rsid w:val="002066FE"/>
    <w:rsid w:val="00211E09"/>
    <w:rsid w:val="0021279D"/>
    <w:rsid w:val="0021280B"/>
    <w:rsid w:val="002129C2"/>
    <w:rsid w:val="00213691"/>
    <w:rsid w:val="002147D2"/>
    <w:rsid w:val="002154F6"/>
    <w:rsid w:val="0021575E"/>
    <w:rsid w:val="00215F9D"/>
    <w:rsid w:val="002202AF"/>
    <w:rsid w:val="00221639"/>
    <w:rsid w:val="002243F5"/>
    <w:rsid w:val="00225F49"/>
    <w:rsid w:val="002270DA"/>
    <w:rsid w:val="00232933"/>
    <w:rsid w:val="0023377D"/>
    <w:rsid w:val="00233E51"/>
    <w:rsid w:val="00234612"/>
    <w:rsid w:val="00235F72"/>
    <w:rsid w:val="00237253"/>
    <w:rsid w:val="00240B54"/>
    <w:rsid w:val="00241556"/>
    <w:rsid w:val="00241D14"/>
    <w:rsid w:val="002420D6"/>
    <w:rsid w:val="0024250B"/>
    <w:rsid w:val="0024395F"/>
    <w:rsid w:val="00244F03"/>
    <w:rsid w:val="002454FA"/>
    <w:rsid w:val="00246966"/>
    <w:rsid w:val="0025164B"/>
    <w:rsid w:val="002520C5"/>
    <w:rsid w:val="00252DD4"/>
    <w:rsid w:val="00255E33"/>
    <w:rsid w:val="00263602"/>
    <w:rsid w:val="00263855"/>
    <w:rsid w:val="00263AF5"/>
    <w:rsid w:val="00263F6D"/>
    <w:rsid w:val="002647F8"/>
    <w:rsid w:val="002659C3"/>
    <w:rsid w:val="00265B3B"/>
    <w:rsid w:val="00270A1F"/>
    <w:rsid w:val="00271767"/>
    <w:rsid w:val="0027252E"/>
    <w:rsid w:val="00273FA1"/>
    <w:rsid w:val="0027402D"/>
    <w:rsid w:val="00276511"/>
    <w:rsid w:val="0027776F"/>
    <w:rsid w:val="002829E2"/>
    <w:rsid w:val="00282AD1"/>
    <w:rsid w:val="00284CCE"/>
    <w:rsid w:val="00284E77"/>
    <w:rsid w:val="002853C3"/>
    <w:rsid w:val="00285934"/>
    <w:rsid w:val="00286089"/>
    <w:rsid w:val="002872B3"/>
    <w:rsid w:val="00291261"/>
    <w:rsid w:val="00293CC3"/>
    <w:rsid w:val="00294900"/>
    <w:rsid w:val="00295558"/>
    <w:rsid w:val="002A2CDB"/>
    <w:rsid w:val="002A3E0E"/>
    <w:rsid w:val="002A42DD"/>
    <w:rsid w:val="002A46FC"/>
    <w:rsid w:val="002B5BC8"/>
    <w:rsid w:val="002B71F4"/>
    <w:rsid w:val="002B7A51"/>
    <w:rsid w:val="002C0EC7"/>
    <w:rsid w:val="002C26C1"/>
    <w:rsid w:val="002C2945"/>
    <w:rsid w:val="002C413F"/>
    <w:rsid w:val="002C4641"/>
    <w:rsid w:val="002C5626"/>
    <w:rsid w:val="002C6177"/>
    <w:rsid w:val="002C699B"/>
    <w:rsid w:val="002C76BC"/>
    <w:rsid w:val="002C7C5F"/>
    <w:rsid w:val="002D1CF9"/>
    <w:rsid w:val="002D2171"/>
    <w:rsid w:val="002D2686"/>
    <w:rsid w:val="002D2CC3"/>
    <w:rsid w:val="002D32BB"/>
    <w:rsid w:val="002D3FC9"/>
    <w:rsid w:val="002D488D"/>
    <w:rsid w:val="002D59E7"/>
    <w:rsid w:val="002E0CE5"/>
    <w:rsid w:val="002E78CA"/>
    <w:rsid w:val="002E7C86"/>
    <w:rsid w:val="002F036F"/>
    <w:rsid w:val="002F0FCC"/>
    <w:rsid w:val="002F199C"/>
    <w:rsid w:val="002F2727"/>
    <w:rsid w:val="002F340F"/>
    <w:rsid w:val="002F751E"/>
    <w:rsid w:val="0030181F"/>
    <w:rsid w:val="003018D9"/>
    <w:rsid w:val="003025BF"/>
    <w:rsid w:val="003029B5"/>
    <w:rsid w:val="0030700D"/>
    <w:rsid w:val="00315100"/>
    <w:rsid w:val="00315F9C"/>
    <w:rsid w:val="003209F3"/>
    <w:rsid w:val="00321CA5"/>
    <w:rsid w:val="00324F1C"/>
    <w:rsid w:val="00330124"/>
    <w:rsid w:val="00331A22"/>
    <w:rsid w:val="0033298B"/>
    <w:rsid w:val="00336369"/>
    <w:rsid w:val="00340863"/>
    <w:rsid w:val="00344761"/>
    <w:rsid w:val="003451D4"/>
    <w:rsid w:val="00345BF5"/>
    <w:rsid w:val="00346490"/>
    <w:rsid w:val="00355F5C"/>
    <w:rsid w:val="003565AD"/>
    <w:rsid w:val="003577D0"/>
    <w:rsid w:val="00357EF8"/>
    <w:rsid w:val="00361463"/>
    <w:rsid w:val="003617DE"/>
    <w:rsid w:val="00362BED"/>
    <w:rsid w:val="00362C26"/>
    <w:rsid w:val="00364436"/>
    <w:rsid w:val="00367110"/>
    <w:rsid w:val="003677D9"/>
    <w:rsid w:val="003708D0"/>
    <w:rsid w:val="00370EB4"/>
    <w:rsid w:val="00372FA2"/>
    <w:rsid w:val="003735F2"/>
    <w:rsid w:val="00374A04"/>
    <w:rsid w:val="00374FE1"/>
    <w:rsid w:val="003750CF"/>
    <w:rsid w:val="003752CB"/>
    <w:rsid w:val="00375B42"/>
    <w:rsid w:val="003773D1"/>
    <w:rsid w:val="00380713"/>
    <w:rsid w:val="00380E14"/>
    <w:rsid w:val="003822F8"/>
    <w:rsid w:val="003826C6"/>
    <w:rsid w:val="00383F8C"/>
    <w:rsid w:val="003850C5"/>
    <w:rsid w:val="00385770"/>
    <w:rsid w:val="00386D61"/>
    <w:rsid w:val="00387C17"/>
    <w:rsid w:val="00391418"/>
    <w:rsid w:val="0039269B"/>
    <w:rsid w:val="00393D60"/>
    <w:rsid w:val="00393EE2"/>
    <w:rsid w:val="00394AAE"/>
    <w:rsid w:val="00394D72"/>
    <w:rsid w:val="003970A4"/>
    <w:rsid w:val="003A4120"/>
    <w:rsid w:val="003B1179"/>
    <w:rsid w:val="003B36A0"/>
    <w:rsid w:val="003B53BF"/>
    <w:rsid w:val="003B56BC"/>
    <w:rsid w:val="003B6D8F"/>
    <w:rsid w:val="003B7298"/>
    <w:rsid w:val="003B79B7"/>
    <w:rsid w:val="003C0E64"/>
    <w:rsid w:val="003C1FC9"/>
    <w:rsid w:val="003C3491"/>
    <w:rsid w:val="003C3589"/>
    <w:rsid w:val="003C36D3"/>
    <w:rsid w:val="003C452F"/>
    <w:rsid w:val="003C54B8"/>
    <w:rsid w:val="003C676A"/>
    <w:rsid w:val="003D03B0"/>
    <w:rsid w:val="003D060D"/>
    <w:rsid w:val="003D1E71"/>
    <w:rsid w:val="003D1EE0"/>
    <w:rsid w:val="003D3DB0"/>
    <w:rsid w:val="003D5778"/>
    <w:rsid w:val="003D5A52"/>
    <w:rsid w:val="003D5B16"/>
    <w:rsid w:val="003D614B"/>
    <w:rsid w:val="003D647C"/>
    <w:rsid w:val="003D6ADC"/>
    <w:rsid w:val="003D7BB4"/>
    <w:rsid w:val="003E057E"/>
    <w:rsid w:val="003E15EC"/>
    <w:rsid w:val="003E5420"/>
    <w:rsid w:val="003F04FB"/>
    <w:rsid w:val="003F0E8C"/>
    <w:rsid w:val="003F0EDA"/>
    <w:rsid w:val="003F111E"/>
    <w:rsid w:val="003F1370"/>
    <w:rsid w:val="003F256E"/>
    <w:rsid w:val="003F2759"/>
    <w:rsid w:val="003F2894"/>
    <w:rsid w:val="003F38B4"/>
    <w:rsid w:val="003F4CE2"/>
    <w:rsid w:val="003F627C"/>
    <w:rsid w:val="00400BCB"/>
    <w:rsid w:val="0040182D"/>
    <w:rsid w:val="00401A08"/>
    <w:rsid w:val="0040282A"/>
    <w:rsid w:val="00404BD2"/>
    <w:rsid w:val="00404D0F"/>
    <w:rsid w:val="00410346"/>
    <w:rsid w:val="0041196A"/>
    <w:rsid w:val="00415D5C"/>
    <w:rsid w:val="00416206"/>
    <w:rsid w:val="00416503"/>
    <w:rsid w:val="00417332"/>
    <w:rsid w:val="00421D4A"/>
    <w:rsid w:val="004225BD"/>
    <w:rsid w:val="00423396"/>
    <w:rsid w:val="0042340B"/>
    <w:rsid w:val="004238C4"/>
    <w:rsid w:val="00427D46"/>
    <w:rsid w:val="004301CC"/>
    <w:rsid w:val="00430DB9"/>
    <w:rsid w:val="00431837"/>
    <w:rsid w:val="00431A54"/>
    <w:rsid w:val="00433972"/>
    <w:rsid w:val="00434DE1"/>
    <w:rsid w:val="004350BF"/>
    <w:rsid w:val="00437820"/>
    <w:rsid w:val="00437F93"/>
    <w:rsid w:val="004419CF"/>
    <w:rsid w:val="00442988"/>
    <w:rsid w:val="00443436"/>
    <w:rsid w:val="0044378E"/>
    <w:rsid w:val="0044486B"/>
    <w:rsid w:val="00446477"/>
    <w:rsid w:val="0044760D"/>
    <w:rsid w:val="004506B1"/>
    <w:rsid w:val="004518A5"/>
    <w:rsid w:val="00453A37"/>
    <w:rsid w:val="00453B24"/>
    <w:rsid w:val="004544F9"/>
    <w:rsid w:val="004559E9"/>
    <w:rsid w:val="00456C10"/>
    <w:rsid w:val="00456CA9"/>
    <w:rsid w:val="00460A15"/>
    <w:rsid w:val="00460E40"/>
    <w:rsid w:val="00461F8E"/>
    <w:rsid w:val="00463B90"/>
    <w:rsid w:val="00464137"/>
    <w:rsid w:val="00464466"/>
    <w:rsid w:val="004649C0"/>
    <w:rsid w:val="004650F6"/>
    <w:rsid w:val="00466D14"/>
    <w:rsid w:val="00467CD2"/>
    <w:rsid w:val="00470B91"/>
    <w:rsid w:val="0047128D"/>
    <w:rsid w:val="004744EF"/>
    <w:rsid w:val="004755FD"/>
    <w:rsid w:val="004760F4"/>
    <w:rsid w:val="00476101"/>
    <w:rsid w:val="004761F9"/>
    <w:rsid w:val="00476A89"/>
    <w:rsid w:val="0047762F"/>
    <w:rsid w:val="004776FF"/>
    <w:rsid w:val="00477D9C"/>
    <w:rsid w:val="00480D8B"/>
    <w:rsid w:val="004878B9"/>
    <w:rsid w:val="00490DF1"/>
    <w:rsid w:val="00491169"/>
    <w:rsid w:val="00491525"/>
    <w:rsid w:val="00491658"/>
    <w:rsid w:val="00491E5A"/>
    <w:rsid w:val="00491E85"/>
    <w:rsid w:val="00493BFB"/>
    <w:rsid w:val="004942CD"/>
    <w:rsid w:val="00494350"/>
    <w:rsid w:val="004948DF"/>
    <w:rsid w:val="00494B0B"/>
    <w:rsid w:val="004956BA"/>
    <w:rsid w:val="00496BFB"/>
    <w:rsid w:val="004A2826"/>
    <w:rsid w:val="004A3023"/>
    <w:rsid w:val="004A32DE"/>
    <w:rsid w:val="004A3314"/>
    <w:rsid w:val="004A3392"/>
    <w:rsid w:val="004A5369"/>
    <w:rsid w:val="004A65F9"/>
    <w:rsid w:val="004A7B13"/>
    <w:rsid w:val="004B110F"/>
    <w:rsid w:val="004B20AB"/>
    <w:rsid w:val="004B2272"/>
    <w:rsid w:val="004B2616"/>
    <w:rsid w:val="004B354D"/>
    <w:rsid w:val="004B380F"/>
    <w:rsid w:val="004B486F"/>
    <w:rsid w:val="004B4EA4"/>
    <w:rsid w:val="004C12EF"/>
    <w:rsid w:val="004C261A"/>
    <w:rsid w:val="004C2905"/>
    <w:rsid w:val="004C50A6"/>
    <w:rsid w:val="004D159F"/>
    <w:rsid w:val="004D29F3"/>
    <w:rsid w:val="004D42ED"/>
    <w:rsid w:val="004D4BFC"/>
    <w:rsid w:val="004D56A7"/>
    <w:rsid w:val="004E0196"/>
    <w:rsid w:val="004E136E"/>
    <w:rsid w:val="004E15DF"/>
    <w:rsid w:val="004E33E0"/>
    <w:rsid w:val="004E366B"/>
    <w:rsid w:val="004E50EE"/>
    <w:rsid w:val="004E53FD"/>
    <w:rsid w:val="004E5D24"/>
    <w:rsid w:val="004E7318"/>
    <w:rsid w:val="004F0F9F"/>
    <w:rsid w:val="004F2FA5"/>
    <w:rsid w:val="004F327A"/>
    <w:rsid w:val="004F3E71"/>
    <w:rsid w:val="004F4667"/>
    <w:rsid w:val="004F5574"/>
    <w:rsid w:val="005044AF"/>
    <w:rsid w:val="00504A7D"/>
    <w:rsid w:val="005062CE"/>
    <w:rsid w:val="00510BB3"/>
    <w:rsid w:val="00513748"/>
    <w:rsid w:val="005138BB"/>
    <w:rsid w:val="0051605B"/>
    <w:rsid w:val="0051792B"/>
    <w:rsid w:val="0052098B"/>
    <w:rsid w:val="00520AC1"/>
    <w:rsid w:val="005210AC"/>
    <w:rsid w:val="00522F76"/>
    <w:rsid w:val="00523BBC"/>
    <w:rsid w:val="0052409A"/>
    <w:rsid w:val="00525106"/>
    <w:rsid w:val="00525B33"/>
    <w:rsid w:val="00525D2E"/>
    <w:rsid w:val="005267BC"/>
    <w:rsid w:val="00527099"/>
    <w:rsid w:val="00533C54"/>
    <w:rsid w:val="00537458"/>
    <w:rsid w:val="00537A39"/>
    <w:rsid w:val="005402A3"/>
    <w:rsid w:val="00541C57"/>
    <w:rsid w:val="00542677"/>
    <w:rsid w:val="00542A08"/>
    <w:rsid w:val="0054364B"/>
    <w:rsid w:val="005441B0"/>
    <w:rsid w:val="00544659"/>
    <w:rsid w:val="00545C94"/>
    <w:rsid w:val="00545E85"/>
    <w:rsid w:val="00546439"/>
    <w:rsid w:val="00546DDB"/>
    <w:rsid w:val="0055146D"/>
    <w:rsid w:val="0055218E"/>
    <w:rsid w:val="00552AE1"/>
    <w:rsid w:val="00552B7C"/>
    <w:rsid w:val="005611EF"/>
    <w:rsid w:val="0056213B"/>
    <w:rsid w:val="00564ABB"/>
    <w:rsid w:val="00564DC2"/>
    <w:rsid w:val="005675AA"/>
    <w:rsid w:val="00567B30"/>
    <w:rsid w:val="00567D81"/>
    <w:rsid w:val="00570194"/>
    <w:rsid w:val="0057091D"/>
    <w:rsid w:val="00572229"/>
    <w:rsid w:val="00573145"/>
    <w:rsid w:val="00573B90"/>
    <w:rsid w:val="005742D2"/>
    <w:rsid w:val="005751DB"/>
    <w:rsid w:val="00575354"/>
    <w:rsid w:val="00575727"/>
    <w:rsid w:val="0057706B"/>
    <w:rsid w:val="005801E1"/>
    <w:rsid w:val="00580DAA"/>
    <w:rsid w:val="00582130"/>
    <w:rsid w:val="00585E61"/>
    <w:rsid w:val="005860B9"/>
    <w:rsid w:val="00586F62"/>
    <w:rsid w:val="00587B3E"/>
    <w:rsid w:val="00587CCB"/>
    <w:rsid w:val="00590BF6"/>
    <w:rsid w:val="00590D4B"/>
    <w:rsid w:val="00594DDE"/>
    <w:rsid w:val="0059661E"/>
    <w:rsid w:val="005A2907"/>
    <w:rsid w:val="005A2B73"/>
    <w:rsid w:val="005A4C75"/>
    <w:rsid w:val="005A78FB"/>
    <w:rsid w:val="005B0483"/>
    <w:rsid w:val="005B3F6D"/>
    <w:rsid w:val="005B4CC3"/>
    <w:rsid w:val="005B6D74"/>
    <w:rsid w:val="005B7BFB"/>
    <w:rsid w:val="005C11BE"/>
    <w:rsid w:val="005C1444"/>
    <w:rsid w:val="005C3459"/>
    <w:rsid w:val="005C46DE"/>
    <w:rsid w:val="005D10B5"/>
    <w:rsid w:val="005D2DFE"/>
    <w:rsid w:val="005D32A1"/>
    <w:rsid w:val="005D339D"/>
    <w:rsid w:val="005E13B0"/>
    <w:rsid w:val="005E271F"/>
    <w:rsid w:val="005E3BF1"/>
    <w:rsid w:val="005E4ADF"/>
    <w:rsid w:val="005F1805"/>
    <w:rsid w:val="005F3147"/>
    <w:rsid w:val="005F6D8A"/>
    <w:rsid w:val="00600600"/>
    <w:rsid w:val="00600CA8"/>
    <w:rsid w:val="006035DD"/>
    <w:rsid w:val="00603D1A"/>
    <w:rsid w:val="00605170"/>
    <w:rsid w:val="006103C6"/>
    <w:rsid w:val="00614A6A"/>
    <w:rsid w:val="006177C2"/>
    <w:rsid w:val="00621754"/>
    <w:rsid w:val="00621C2A"/>
    <w:rsid w:val="00623152"/>
    <w:rsid w:val="00623C35"/>
    <w:rsid w:val="006240B7"/>
    <w:rsid w:val="006248CF"/>
    <w:rsid w:val="00625956"/>
    <w:rsid w:val="00626329"/>
    <w:rsid w:val="00631223"/>
    <w:rsid w:val="00631BCC"/>
    <w:rsid w:val="00633EA6"/>
    <w:rsid w:val="0063780D"/>
    <w:rsid w:val="00642F54"/>
    <w:rsid w:val="00644664"/>
    <w:rsid w:val="006448FD"/>
    <w:rsid w:val="006457C5"/>
    <w:rsid w:val="00647127"/>
    <w:rsid w:val="00650041"/>
    <w:rsid w:val="006515A2"/>
    <w:rsid w:val="006556A2"/>
    <w:rsid w:val="006600E7"/>
    <w:rsid w:val="00660B6C"/>
    <w:rsid w:val="00663FF5"/>
    <w:rsid w:val="00664BDC"/>
    <w:rsid w:val="006679A3"/>
    <w:rsid w:val="00667B41"/>
    <w:rsid w:val="00667F28"/>
    <w:rsid w:val="00670780"/>
    <w:rsid w:val="0067130A"/>
    <w:rsid w:val="00672A7B"/>
    <w:rsid w:val="00674BF8"/>
    <w:rsid w:val="00676E4D"/>
    <w:rsid w:val="006777C3"/>
    <w:rsid w:val="00677D3C"/>
    <w:rsid w:val="00680915"/>
    <w:rsid w:val="00681D41"/>
    <w:rsid w:val="0068261E"/>
    <w:rsid w:val="00682827"/>
    <w:rsid w:val="00684225"/>
    <w:rsid w:val="0069046F"/>
    <w:rsid w:val="0069200B"/>
    <w:rsid w:val="00692E10"/>
    <w:rsid w:val="00697722"/>
    <w:rsid w:val="00697C47"/>
    <w:rsid w:val="006A0883"/>
    <w:rsid w:val="006A1F54"/>
    <w:rsid w:val="006A26A3"/>
    <w:rsid w:val="006A3AA0"/>
    <w:rsid w:val="006A5661"/>
    <w:rsid w:val="006A58A3"/>
    <w:rsid w:val="006A69BF"/>
    <w:rsid w:val="006A71AD"/>
    <w:rsid w:val="006B2E8F"/>
    <w:rsid w:val="006B44DF"/>
    <w:rsid w:val="006B463C"/>
    <w:rsid w:val="006B52F4"/>
    <w:rsid w:val="006B5E5C"/>
    <w:rsid w:val="006B75A3"/>
    <w:rsid w:val="006C000B"/>
    <w:rsid w:val="006C1F4B"/>
    <w:rsid w:val="006C234F"/>
    <w:rsid w:val="006C44E4"/>
    <w:rsid w:val="006C45B7"/>
    <w:rsid w:val="006C47BE"/>
    <w:rsid w:val="006C58E2"/>
    <w:rsid w:val="006C6FC3"/>
    <w:rsid w:val="006D1EDB"/>
    <w:rsid w:val="006D4051"/>
    <w:rsid w:val="006D4DB5"/>
    <w:rsid w:val="006D6399"/>
    <w:rsid w:val="006D65DB"/>
    <w:rsid w:val="006D6CB5"/>
    <w:rsid w:val="006D79B8"/>
    <w:rsid w:val="006E06D5"/>
    <w:rsid w:val="006E13E7"/>
    <w:rsid w:val="006E3EFC"/>
    <w:rsid w:val="006E4F47"/>
    <w:rsid w:val="006E572E"/>
    <w:rsid w:val="006E5C77"/>
    <w:rsid w:val="006E7EF8"/>
    <w:rsid w:val="006F014D"/>
    <w:rsid w:val="006F0B11"/>
    <w:rsid w:val="006F0E45"/>
    <w:rsid w:val="006F32C2"/>
    <w:rsid w:val="006F3C80"/>
    <w:rsid w:val="006F5502"/>
    <w:rsid w:val="006F5C17"/>
    <w:rsid w:val="006F5E9B"/>
    <w:rsid w:val="006F5F29"/>
    <w:rsid w:val="007004FD"/>
    <w:rsid w:val="00701E62"/>
    <w:rsid w:val="00703667"/>
    <w:rsid w:val="00703733"/>
    <w:rsid w:val="00704BC8"/>
    <w:rsid w:val="00705769"/>
    <w:rsid w:val="007057E2"/>
    <w:rsid w:val="00706F13"/>
    <w:rsid w:val="0070778F"/>
    <w:rsid w:val="00711D0C"/>
    <w:rsid w:val="0071206D"/>
    <w:rsid w:val="00713510"/>
    <w:rsid w:val="00713DCB"/>
    <w:rsid w:val="007144AA"/>
    <w:rsid w:val="00715E64"/>
    <w:rsid w:val="00716EF9"/>
    <w:rsid w:val="0071778B"/>
    <w:rsid w:val="007227A0"/>
    <w:rsid w:val="00722CB9"/>
    <w:rsid w:val="007234B7"/>
    <w:rsid w:val="00724B56"/>
    <w:rsid w:val="007267E3"/>
    <w:rsid w:val="007334C5"/>
    <w:rsid w:val="00736C4C"/>
    <w:rsid w:val="00740206"/>
    <w:rsid w:val="00740E5B"/>
    <w:rsid w:val="0074276A"/>
    <w:rsid w:val="00744DB3"/>
    <w:rsid w:val="00747215"/>
    <w:rsid w:val="00747CC6"/>
    <w:rsid w:val="007509CB"/>
    <w:rsid w:val="00751B85"/>
    <w:rsid w:val="00751C3E"/>
    <w:rsid w:val="00752A8B"/>
    <w:rsid w:val="00752CA7"/>
    <w:rsid w:val="00755ECC"/>
    <w:rsid w:val="00757B6F"/>
    <w:rsid w:val="0076068F"/>
    <w:rsid w:val="0076145E"/>
    <w:rsid w:val="00761D46"/>
    <w:rsid w:val="00762580"/>
    <w:rsid w:val="00762E79"/>
    <w:rsid w:val="007636C8"/>
    <w:rsid w:val="00765768"/>
    <w:rsid w:val="007658CA"/>
    <w:rsid w:val="0076737A"/>
    <w:rsid w:val="00767F1D"/>
    <w:rsid w:val="007707F8"/>
    <w:rsid w:val="007717A9"/>
    <w:rsid w:val="00771B4C"/>
    <w:rsid w:val="00771EB0"/>
    <w:rsid w:val="007731C9"/>
    <w:rsid w:val="007740D1"/>
    <w:rsid w:val="00774B39"/>
    <w:rsid w:val="007752D4"/>
    <w:rsid w:val="007765B3"/>
    <w:rsid w:val="00777385"/>
    <w:rsid w:val="00777391"/>
    <w:rsid w:val="00777496"/>
    <w:rsid w:val="0077765F"/>
    <w:rsid w:val="00777CBB"/>
    <w:rsid w:val="007816A9"/>
    <w:rsid w:val="00781F4F"/>
    <w:rsid w:val="007831D8"/>
    <w:rsid w:val="00785F75"/>
    <w:rsid w:val="007901E5"/>
    <w:rsid w:val="00790EA3"/>
    <w:rsid w:val="0079147C"/>
    <w:rsid w:val="007936F9"/>
    <w:rsid w:val="00793982"/>
    <w:rsid w:val="0079539A"/>
    <w:rsid w:val="00795AFD"/>
    <w:rsid w:val="00795BF3"/>
    <w:rsid w:val="00795FEB"/>
    <w:rsid w:val="007A00DF"/>
    <w:rsid w:val="007A0BC4"/>
    <w:rsid w:val="007A25AB"/>
    <w:rsid w:val="007A2DBB"/>
    <w:rsid w:val="007A358C"/>
    <w:rsid w:val="007A4CAF"/>
    <w:rsid w:val="007A5BF4"/>
    <w:rsid w:val="007A73EC"/>
    <w:rsid w:val="007A780A"/>
    <w:rsid w:val="007B0487"/>
    <w:rsid w:val="007B1E92"/>
    <w:rsid w:val="007B2D63"/>
    <w:rsid w:val="007B327B"/>
    <w:rsid w:val="007B35A4"/>
    <w:rsid w:val="007B3843"/>
    <w:rsid w:val="007B4FEF"/>
    <w:rsid w:val="007B65C1"/>
    <w:rsid w:val="007B7240"/>
    <w:rsid w:val="007B76BA"/>
    <w:rsid w:val="007B76D4"/>
    <w:rsid w:val="007B79BB"/>
    <w:rsid w:val="007C0718"/>
    <w:rsid w:val="007C1262"/>
    <w:rsid w:val="007C23F1"/>
    <w:rsid w:val="007C40DF"/>
    <w:rsid w:val="007C609E"/>
    <w:rsid w:val="007D0969"/>
    <w:rsid w:val="007D1DF8"/>
    <w:rsid w:val="007D2584"/>
    <w:rsid w:val="007D39F0"/>
    <w:rsid w:val="007D48EB"/>
    <w:rsid w:val="007D7314"/>
    <w:rsid w:val="007E16FC"/>
    <w:rsid w:val="007E18C6"/>
    <w:rsid w:val="007E1AF0"/>
    <w:rsid w:val="007E367A"/>
    <w:rsid w:val="007E40EA"/>
    <w:rsid w:val="007E4A77"/>
    <w:rsid w:val="007E4F27"/>
    <w:rsid w:val="007E6B19"/>
    <w:rsid w:val="007E7041"/>
    <w:rsid w:val="007E7082"/>
    <w:rsid w:val="007F0B1A"/>
    <w:rsid w:val="007F18FF"/>
    <w:rsid w:val="007F2D30"/>
    <w:rsid w:val="007F5278"/>
    <w:rsid w:val="007F71CE"/>
    <w:rsid w:val="008007A8"/>
    <w:rsid w:val="00800ABC"/>
    <w:rsid w:val="00802B67"/>
    <w:rsid w:val="00804555"/>
    <w:rsid w:val="00807322"/>
    <w:rsid w:val="00807818"/>
    <w:rsid w:val="0081007B"/>
    <w:rsid w:val="00810534"/>
    <w:rsid w:val="00810A0F"/>
    <w:rsid w:val="00812A01"/>
    <w:rsid w:val="0081346D"/>
    <w:rsid w:val="00820613"/>
    <w:rsid w:val="0082100C"/>
    <w:rsid w:val="00821982"/>
    <w:rsid w:val="00822B7C"/>
    <w:rsid w:val="0082509E"/>
    <w:rsid w:val="00827416"/>
    <w:rsid w:val="008279C2"/>
    <w:rsid w:val="00834706"/>
    <w:rsid w:val="00834E15"/>
    <w:rsid w:val="008369AE"/>
    <w:rsid w:val="00836AE6"/>
    <w:rsid w:val="00837222"/>
    <w:rsid w:val="00837B60"/>
    <w:rsid w:val="00842883"/>
    <w:rsid w:val="00842E69"/>
    <w:rsid w:val="00845532"/>
    <w:rsid w:val="00845A1C"/>
    <w:rsid w:val="008463D7"/>
    <w:rsid w:val="00846A2F"/>
    <w:rsid w:val="0084741A"/>
    <w:rsid w:val="00850B46"/>
    <w:rsid w:val="00851BB1"/>
    <w:rsid w:val="0085276D"/>
    <w:rsid w:val="008555C4"/>
    <w:rsid w:val="0086161A"/>
    <w:rsid w:val="00862A13"/>
    <w:rsid w:val="008633BA"/>
    <w:rsid w:val="00864D71"/>
    <w:rsid w:val="00867BF5"/>
    <w:rsid w:val="008708F2"/>
    <w:rsid w:val="00871C9F"/>
    <w:rsid w:val="00871F4A"/>
    <w:rsid w:val="0087250C"/>
    <w:rsid w:val="008726B0"/>
    <w:rsid w:val="008735C3"/>
    <w:rsid w:val="0087362D"/>
    <w:rsid w:val="00875911"/>
    <w:rsid w:val="00877A79"/>
    <w:rsid w:val="0088024A"/>
    <w:rsid w:val="00880719"/>
    <w:rsid w:val="008826D6"/>
    <w:rsid w:val="0088292E"/>
    <w:rsid w:val="008829A0"/>
    <w:rsid w:val="00887F57"/>
    <w:rsid w:val="00891F7A"/>
    <w:rsid w:val="00892083"/>
    <w:rsid w:val="0089208F"/>
    <w:rsid w:val="008935ED"/>
    <w:rsid w:val="00894466"/>
    <w:rsid w:val="00896121"/>
    <w:rsid w:val="00896681"/>
    <w:rsid w:val="008967C1"/>
    <w:rsid w:val="00897C71"/>
    <w:rsid w:val="00897E0A"/>
    <w:rsid w:val="00897E41"/>
    <w:rsid w:val="008A4684"/>
    <w:rsid w:val="008A51E4"/>
    <w:rsid w:val="008A61CC"/>
    <w:rsid w:val="008A73DA"/>
    <w:rsid w:val="008B03BD"/>
    <w:rsid w:val="008B23E1"/>
    <w:rsid w:val="008B2A90"/>
    <w:rsid w:val="008B7AD4"/>
    <w:rsid w:val="008B7CB9"/>
    <w:rsid w:val="008B7F2B"/>
    <w:rsid w:val="008C26F3"/>
    <w:rsid w:val="008C33DC"/>
    <w:rsid w:val="008C3EFD"/>
    <w:rsid w:val="008C40EB"/>
    <w:rsid w:val="008C6475"/>
    <w:rsid w:val="008D085F"/>
    <w:rsid w:val="008D3116"/>
    <w:rsid w:val="008D3291"/>
    <w:rsid w:val="008D390A"/>
    <w:rsid w:val="008D56DF"/>
    <w:rsid w:val="008D6B55"/>
    <w:rsid w:val="008D7A92"/>
    <w:rsid w:val="008E018E"/>
    <w:rsid w:val="008E4B76"/>
    <w:rsid w:val="008E65A4"/>
    <w:rsid w:val="008E6E20"/>
    <w:rsid w:val="008E701E"/>
    <w:rsid w:val="008E7BAD"/>
    <w:rsid w:val="008F093E"/>
    <w:rsid w:val="008F100C"/>
    <w:rsid w:val="008F1570"/>
    <w:rsid w:val="008F1DB9"/>
    <w:rsid w:val="008F2903"/>
    <w:rsid w:val="008F2BE0"/>
    <w:rsid w:val="008F35C2"/>
    <w:rsid w:val="008F49EA"/>
    <w:rsid w:val="008F4B47"/>
    <w:rsid w:val="008F52D3"/>
    <w:rsid w:val="008F5F2F"/>
    <w:rsid w:val="008F7A97"/>
    <w:rsid w:val="008F7F3D"/>
    <w:rsid w:val="008F7FAA"/>
    <w:rsid w:val="008F7FF9"/>
    <w:rsid w:val="0090053C"/>
    <w:rsid w:val="009008EB"/>
    <w:rsid w:val="00900DF0"/>
    <w:rsid w:val="00901209"/>
    <w:rsid w:val="00901A8A"/>
    <w:rsid w:val="00902822"/>
    <w:rsid w:val="009060A6"/>
    <w:rsid w:val="00906275"/>
    <w:rsid w:val="0090651D"/>
    <w:rsid w:val="009071F8"/>
    <w:rsid w:val="00910936"/>
    <w:rsid w:val="00913500"/>
    <w:rsid w:val="00913E22"/>
    <w:rsid w:val="009140D6"/>
    <w:rsid w:val="0091538F"/>
    <w:rsid w:val="00915E26"/>
    <w:rsid w:val="00923E6F"/>
    <w:rsid w:val="00931790"/>
    <w:rsid w:val="0093272F"/>
    <w:rsid w:val="00932D40"/>
    <w:rsid w:val="0093306F"/>
    <w:rsid w:val="00933271"/>
    <w:rsid w:val="00935317"/>
    <w:rsid w:val="00935552"/>
    <w:rsid w:val="00935D22"/>
    <w:rsid w:val="00936559"/>
    <w:rsid w:val="00937D03"/>
    <w:rsid w:val="009410D8"/>
    <w:rsid w:val="009424B6"/>
    <w:rsid w:val="00943722"/>
    <w:rsid w:val="00944A50"/>
    <w:rsid w:val="009509CA"/>
    <w:rsid w:val="009514AE"/>
    <w:rsid w:val="009526BD"/>
    <w:rsid w:val="00952A1E"/>
    <w:rsid w:val="00952EEA"/>
    <w:rsid w:val="00953949"/>
    <w:rsid w:val="009543BF"/>
    <w:rsid w:val="009546C7"/>
    <w:rsid w:val="0095516C"/>
    <w:rsid w:val="00955506"/>
    <w:rsid w:val="009559DE"/>
    <w:rsid w:val="00955CFA"/>
    <w:rsid w:val="00957B37"/>
    <w:rsid w:val="0096010B"/>
    <w:rsid w:val="00960188"/>
    <w:rsid w:val="00960C09"/>
    <w:rsid w:val="00961196"/>
    <w:rsid w:val="00961207"/>
    <w:rsid w:val="00963793"/>
    <w:rsid w:val="0096400C"/>
    <w:rsid w:val="00964DAD"/>
    <w:rsid w:val="00964E1C"/>
    <w:rsid w:val="00966379"/>
    <w:rsid w:val="009667C2"/>
    <w:rsid w:val="00967A38"/>
    <w:rsid w:val="00967C4B"/>
    <w:rsid w:val="00971CBC"/>
    <w:rsid w:val="00971F94"/>
    <w:rsid w:val="0097283E"/>
    <w:rsid w:val="00972E63"/>
    <w:rsid w:val="00973980"/>
    <w:rsid w:val="00974A0F"/>
    <w:rsid w:val="0097524C"/>
    <w:rsid w:val="00980891"/>
    <w:rsid w:val="00980ADF"/>
    <w:rsid w:val="0098148B"/>
    <w:rsid w:val="00981E40"/>
    <w:rsid w:val="00983D0B"/>
    <w:rsid w:val="0098445D"/>
    <w:rsid w:val="00987078"/>
    <w:rsid w:val="009879B8"/>
    <w:rsid w:val="00987BBF"/>
    <w:rsid w:val="0099026C"/>
    <w:rsid w:val="00990602"/>
    <w:rsid w:val="00990C3B"/>
    <w:rsid w:val="00991C66"/>
    <w:rsid w:val="00993076"/>
    <w:rsid w:val="009945E2"/>
    <w:rsid w:val="00995AE1"/>
    <w:rsid w:val="00996A79"/>
    <w:rsid w:val="0099763C"/>
    <w:rsid w:val="009A1C5A"/>
    <w:rsid w:val="009A217A"/>
    <w:rsid w:val="009A332B"/>
    <w:rsid w:val="009A38BB"/>
    <w:rsid w:val="009A4704"/>
    <w:rsid w:val="009A7741"/>
    <w:rsid w:val="009B4394"/>
    <w:rsid w:val="009B492B"/>
    <w:rsid w:val="009B4DCE"/>
    <w:rsid w:val="009B5288"/>
    <w:rsid w:val="009B7E66"/>
    <w:rsid w:val="009C1885"/>
    <w:rsid w:val="009C23A4"/>
    <w:rsid w:val="009C4966"/>
    <w:rsid w:val="009C4D82"/>
    <w:rsid w:val="009C71CB"/>
    <w:rsid w:val="009C7BB9"/>
    <w:rsid w:val="009D0781"/>
    <w:rsid w:val="009D110C"/>
    <w:rsid w:val="009D1AD8"/>
    <w:rsid w:val="009D2FAB"/>
    <w:rsid w:val="009D3ED5"/>
    <w:rsid w:val="009D44FC"/>
    <w:rsid w:val="009D556C"/>
    <w:rsid w:val="009D5DBF"/>
    <w:rsid w:val="009D65ED"/>
    <w:rsid w:val="009D6A9A"/>
    <w:rsid w:val="009D7A9D"/>
    <w:rsid w:val="009E0F4B"/>
    <w:rsid w:val="009F0BA6"/>
    <w:rsid w:val="009F0D61"/>
    <w:rsid w:val="009F1585"/>
    <w:rsid w:val="009F1ABC"/>
    <w:rsid w:val="009F3199"/>
    <w:rsid w:val="009F6436"/>
    <w:rsid w:val="009F6A6C"/>
    <w:rsid w:val="009F6C95"/>
    <w:rsid w:val="009F7294"/>
    <w:rsid w:val="009F7A0A"/>
    <w:rsid w:val="00A01E95"/>
    <w:rsid w:val="00A038E7"/>
    <w:rsid w:val="00A0525C"/>
    <w:rsid w:val="00A1298F"/>
    <w:rsid w:val="00A13722"/>
    <w:rsid w:val="00A1597B"/>
    <w:rsid w:val="00A1749B"/>
    <w:rsid w:val="00A17684"/>
    <w:rsid w:val="00A17CDC"/>
    <w:rsid w:val="00A21406"/>
    <w:rsid w:val="00A2184B"/>
    <w:rsid w:val="00A22DF4"/>
    <w:rsid w:val="00A23E60"/>
    <w:rsid w:val="00A240E7"/>
    <w:rsid w:val="00A24E83"/>
    <w:rsid w:val="00A24ED5"/>
    <w:rsid w:val="00A27030"/>
    <w:rsid w:val="00A30C4F"/>
    <w:rsid w:val="00A3153C"/>
    <w:rsid w:val="00A33080"/>
    <w:rsid w:val="00A41EDC"/>
    <w:rsid w:val="00A43DE1"/>
    <w:rsid w:val="00A440D2"/>
    <w:rsid w:val="00A44E5B"/>
    <w:rsid w:val="00A45087"/>
    <w:rsid w:val="00A471CE"/>
    <w:rsid w:val="00A53DF1"/>
    <w:rsid w:val="00A5557F"/>
    <w:rsid w:val="00A608A0"/>
    <w:rsid w:val="00A60A53"/>
    <w:rsid w:val="00A60BF2"/>
    <w:rsid w:val="00A625C1"/>
    <w:rsid w:val="00A632BA"/>
    <w:rsid w:val="00A64165"/>
    <w:rsid w:val="00A6640A"/>
    <w:rsid w:val="00A71152"/>
    <w:rsid w:val="00A7122D"/>
    <w:rsid w:val="00A7475C"/>
    <w:rsid w:val="00A74E52"/>
    <w:rsid w:val="00A74E6D"/>
    <w:rsid w:val="00A81EDF"/>
    <w:rsid w:val="00A833AD"/>
    <w:rsid w:val="00A84D58"/>
    <w:rsid w:val="00A854A8"/>
    <w:rsid w:val="00A862CD"/>
    <w:rsid w:val="00A86672"/>
    <w:rsid w:val="00A8686A"/>
    <w:rsid w:val="00A879AB"/>
    <w:rsid w:val="00A9272F"/>
    <w:rsid w:val="00A93BF1"/>
    <w:rsid w:val="00A93E59"/>
    <w:rsid w:val="00A93F09"/>
    <w:rsid w:val="00A94422"/>
    <w:rsid w:val="00A948FB"/>
    <w:rsid w:val="00AA59E4"/>
    <w:rsid w:val="00AA5BC6"/>
    <w:rsid w:val="00AA6D8E"/>
    <w:rsid w:val="00AB1B07"/>
    <w:rsid w:val="00AB378A"/>
    <w:rsid w:val="00AB4943"/>
    <w:rsid w:val="00AB60C5"/>
    <w:rsid w:val="00AC30E6"/>
    <w:rsid w:val="00AC679D"/>
    <w:rsid w:val="00AC6CDC"/>
    <w:rsid w:val="00AD0472"/>
    <w:rsid w:val="00AD1FC3"/>
    <w:rsid w:val="00AD2DAC"/>
    <w:rsid w:val="00AD4320"/>
    <w:rsid w:val="00AD46E5"/>
    <w:rsid w:val="00AD473B"/>
    <w:rsid w:val="00AD4FC2"/>
    <w:rsid w:val="00AD5095"/>
    <w:rsid w:val="00AD519E"/>
    <w:rsid w:val="00AD5868"/>
    <w:rsid w:val="00AD58CD"/>
    <w:rsid w:val="00AD6ED4"/>
    <w:rsid w:val="00AE0AF6"/>
    <w:rsid w:val="00AE1098"/>
    <w:rsid w:val="00AE5FC6"/>
    <w:rsid w:val="00AE64E4"/>
    <w:rsid w:val="00AE76B1"/>
    <w:rsid w:val="00AF14F0"/>
    <w:rsid w:val="00AF27C2"/>
    <w:rsid w:val="00AF28DF"/>
    <w:rsid w:val="00AF2BAD"/>
    <w:rsid w:val="00AF3E85"/>
    <w:rsid w:val="00AF522A"/>
    <w:rsid w:val="00AF576F"/>
    <w:rsid w:val="00AF5D2B"/>
    <w:rsid w:val="00AF77B3"/>
    <w:rsid w:val="00AF7C22"/>
    <w:rsid w:val="00B01841"/>
    <w:rsid w:val="00B02EE1"/>
    <w:rsid w:val="00B038E9"/>
    <w:rsid w:val="00B04353"/>
    <w:rsid w:val="00B04F6F"/>
    <w:rsid w:val="00B12E12"/>
    <w:rsid w:val="00B13814"/>
    <w:rsid w:val="00B13FB1"/>
    <w:rsid w:val="00B14010"/>
    <w:rsid w:val="00B14971"/>
    <w:rsid w:val="00B15496"/>
    <w:rsid w:val="00B17BC9"/>
    <w:rsid w:val="00B17FAB"/>
    <w:rsid w:val="00B20CB2"/>
    <w:rsid w:val="00B21AC7"/>
    <w:rsid w:val="00B21BD1"/>
    <w:rsid w:val="00B23816"/>
    <w:rsid w:val="00B23E94"/>
    <w:rsid w:val="00B26316"/>
    <w:rsid w:val="00B26542"/>
    <w:rsid w:val="00B26FA3"/>
    <w:rsid w:val="00B273BB"/>
    <w:rsid w:val="00B27F9E"/>
    <w:rsid w:val="00B307BB"/>
    <w:rsid w:val="00B30A9E"/>
    <w:rsid w:val="00B31416"/>
    <w:rsid w:val="00B31CAB"/>
    <w:rsid w:val="00B32BB3"/>
    <w:rsid w:val="00B32C39"/>
    <w:rsid w:val="00B33469"/>
    <w:rsid w:val="00B347A0"/>
    <w:rsid w:val="00B36263"/>
    <w:rsid w:val="00B40844"/>
    <w:rsid w:val="00B40E3E"/>
    <w:rsid w:val="00B41CFE"/>
    <w:rsid w:val="00B42760"/>
    <w:rsid w:val="00B42F9A"/>
    <w:rsid w:val="00B46251"/>
    <w:rsid w:val="00B4683B"/>
    <w:rsid w:val="00B51419"/>
    <w:rsid w:val="00B515DE"/>
    <w:rsid w:val="00B534DE"/>
    <w:rsid w:val="00B57287"/>
    <w:rsid w:val="00B57AEE"/>
    <w:rsid w:val="00B63288"/>
    <w:rsid w:val="00B6341A"/>
    <w:rsid w:val="00B64D74"/>
    <w:rsid w:val="00B64E63"/>
    <w:rsid w:val="00B65478"/>
    <w:rsid w:val="00B65FF0"/>
    <w:rsid w:val="00B671D4"/>
    <w:rsid w:val="00B70E1C"/>
    <w:rsid w:val="00B72C4D"/>
    <w:rsid w:val="00B73139"/>
    <w:rsid w:val="00B74E5C"/>
    <w:rsid w:val="00B756B6"/>
    <w:rsid w:val="00B80308"/>
    <w:rsid w:val="00B80624"/>
    <w:rsid w:val="00B8469B"/>
    <w:rsid w:val="00B85F17"/>
    <w:rsid w:val="00B90899"/>
    <w:rsid w:val="00B91C68"/>
    <w:rsid w:val="00B91FC0"/>
    <w:rsid w:val="00B9319A"/>
    <w:rsid w:val="00B947D8"/>
    <w:rsid w:val="00B950F1"/>
    <w:rsid w:val="00B967ED"/>
    <w:rsid w:val="00B96A1B"/>
    <w:rsid w:val="00B972E9"/>
    <w:rsid w:val="00B9768A"/>
    <w:rsid w:val="00BA4727"/>
    <w:rsid w:val="00BA6779"/>
    <w:rsid w:val="00BA7F45"/>
    <w:rsid w:val="00BB1930"/>
    <w:rsid w:val="00BB2614"/>
    <w:rsid w:val="00BB3B2E"/>
    <w:rsid w:val="00BB408C"/>
    <w:rsid w:val="00BB77E5"/>
    <w:rsid w:val="00BC4844"/>
    <w:rsid w:val="00BC4CFC"/>
    <w:rsid w:val="00BC6314"/>
    <w:rsid w:val="00BD1463"/>
    <w:rsid w:val="00BD4C75"/>
    <w:rsid w:val="00BD7E55"/>
    <w:rsid w:val="00BD7E8C"/>
    <w:rsid w:val="00BD7FA1"/>
    <w:rsid w:val="00BE15D1"/>
    <w:rsid w:val="00BE3008"/>
    <w:rsid w:val="00BE4A67"/>
    <w:rsid w:val="00BE5D4D"/>
    <w:rsid w:val="00BE65D7"/>
    <w:rsid w:val="00BE7D96"/>
    <w:rsid w:val="00BF0C75"/>
    <w:rsid w:val="00BF22D8"/>
    <w:rsid w:val="00BF31DF"/>
    <w:rsid w:val="00BF379E"/>
    <w:rsid w:val="00BF6522"/>
    <w:rsid w:val="00C02CE3"/>
    <w:rsid w:val="00C032B5"/>
    <w:rsid w:val="00C033E7"/>
    <w:rsid w:val="00C037F5"/>
    <w:rsid w:val="00C03946"/>
    <w:rsid w:val="00C03AAE"/>
    <w:rsid w:val="00C03D0E"/>
    <w:rsid w:val="00C04814"/>
    <w:rsid w:val="00C0606B"/>
    <w:rsid w:val="00C07109"/>
    <w:rsid w:val="00C0737A"/>
    <w:rsid w:val="00C07505"/>
    <w:rsid w:val="00C07EFD"/>
    <w:rsid w:val="00C109F4"/>
    <w:rsid w:val="00C10AA8"/>
    <w:rsid w:val="00C11778"/>
    <w:rsid w:val="00C1197C"/>
    <w:rsid w:val="00C12BD4"/>
    <w:rsid w:val="00C134BF"/>
    <w:rsid w:val="00C13C72"/>
    <w:rsid w:val="00C1455D"/>
    <w:rsid w:val="00C14A57"/>
    <w:rsid w:val="00C14BC0"/>
    <w:rsid w:val="00C15301"/>
    <w:rsid w:val="00C15BDF"/>
    <w:rsid w:val="00C20653"/>
    <w:rsid w:val="00C27E29"/>
    <w:rsid w:val="00C32212"/>
    <w:rsid w:val="00C3461A"/>
    <w:rsid w:val="00C35FFE"/>
    <w:rsid w:val="00C364C2"/>
    <w:rsid w:val="00C3721E"/>
    <w:rsid w:val="00C41E8A"/>
    <w:rsid w:val="00C43A18"/>
    <w:rsid w:val="00C46FE1"/>
    <w:rsid w:val="00C47184"/>
    <w:rsid w:val="00C50396"/>
    <w:rsid w:val="00C50D2C"/>
    <w:rsid w:val="00C522B3"/>
    <w:rsid w:val="00C53A76"/>
    <w:rsid w:val="00C54BCF"/>
    <w:rsid w:val="00C56B68"/>
    <w:rsid w:val="00C5710B"/>
    <w:rsid w:val="00C61237"/>
    <w:rsid w:val="00C622C6"/>
    <w:rsid w:val="00C63D0A"/>
    <w:rsid w:val="00C66C72"/>
    <w:rsid w:val="00C704A7"/>
    <w:rsid w:val="00C704AA"/>
    <w:rsid w:val="00C72E85"/>
    <w:rsid w:val="00C73195"/>
    <w:rsid w:val="00C751D6"/>
    <w:rsid w:val="00C7724A"/>
    <w:rsid w:val="00C77F3E"/>
    <w:rsid w:val="00C83358"/>
    <w:rsid w:val="00C84287"/>
    <w:rsid w:val="00C859E3"/>
    <w:rsid w:val="00C85E97"/>
    <w:rsid w:val="00C870E0"/>
    <w:rsid w:val="00C87EC3"/>
    <w:rsid w:val="00C92D21"/>
    <w:rsid w:val="00C93123"/>
    <w:rsid w:val="00C93D33"/>
    <w:rsid w:val="00C96599"/>
    <w:rsid w:val="00CA1255"/>
    <w:rsid w:val="00CA1D08"/>
    <w:rsid w:val="00CA3983"/>
    <w:rsid w:val="00CA4650"/>
    <w:rsid w:val="00CB06D9"/>
    <w:rsid w:val="00CB0B37"/>
    <w:rsid w:val="00CB2324"/>
    <w:rsid w:val="00CB40FB"/>
    <w:rsid w:val="00CB4CD2"/>
    <w:rsid w:val="00CB72D5"/>
    <w:rsid w:val="00CB7D0E"/>
    <w:rsid w:val="00CC1FCE"/>
    <w:rsid w:val="00CC3516"/>
    <w:rsid w:val="00CC36E2"/>
    <w:rsid w:val="00CC4901"/>
    <w:rsid w:val="00CC5516"/>
    <w:rsid w:val="00CC62A0"/>
    <w:rsid w:val="00CC632C"/>
    <w:rsid w:val="00CD02BA"/>
    <w:rsid w:val="00CD0473"/>
    <w:rsid w:val="00CD04F7"/>
    <w:rsid w:val="00CD149D"/>
    <w:rsid w:val="00CD185F"/>
    <w:rsid w:val="00CD3091"/>
    <w:rsid w:val="00CD4312"/>
    <w:rsid w:val="00CD79D6"/>
    <w:rsid w:val="00CD7B7C"/>
    <w:rsid w:val="00CE285E"/>
    <w:rsid w:val="00CE63F4"/>
    <w:rsid w:val="00CE6C8C"/>
    <w:rsid w:val="00CF38D2"/>
    <w:rsid w:val="00CF4782"/>
    <w:rsid w:val="00CF52BD"/>
    <w:rsid w:val="00CF6626"/>
    <w:rsid w:val="00CF69E9"/>
    <w:rsid w:val="00CF7E3E"/>
    <w:rsid w:val="00D010FA"/>
    <w:rsid w:val="00D036AF"/>
    <w:rsid w:val="00D04D76"/>
    <w:rsid w:val="00D05688"/>
    <w:rsid w:val="00D14A6E"/>
    <w:rsid w:val="00D16650"/>
    <w:rsid w:val="00D1677B"/>
    <w:rsid w:val="00D178CC"/>
    <w:rsid w:val="00D20939"/>
    <w:rsid w:val="00D2154C"/>
    <w:rsid w:val="00D23C54"/>
    <w:rsid w:val="00D24CEF"/>
    <w:rsid w:val="00D26A57"/>
    <w:rsid w:val="00D311D3"/>
    <w:rsid w:val="00D31502"/>
    <w:rsid w:val="00D31559"/>
    <w:rsid w:val="00D35100"/>
    <w:rsid w:val="00D43B6E"/>
    <w:rsid w:val="00D43B77"/>
    <w:rsid w:val="00D43E77"/>
    <w:rsid w:val="00D4536A"/>
    <w:rsid w:val="00D47A6A"/>
    <w:rsid w:val="00D47D26"/>
    <w:rsid w:val="00D53238"/>
    <w:rsid w:val="00D5542C"/>
    <w:rsid w:val="00D55E01"/>
    <w:rsid w:val="00D57D44"/>
    <w:rsid w:val="00D612E3"/>
    <w:rsid w:val="00D615AE"/>
    <w:rsid w:val="00D63CDD"/>
    <w:rsid w:val="00D64026"/>
    <w:rsid w:val="00D6450D"/>
    <w:rsid w:val="00D65F3A"/>
    <w:rsid w:val="00D6734B"/>
    <w:rsid w:val="00D67672"/>
    <w:rsid w:val="00D70CB5"/>
    <w:rsid w:val="00D710FD"/>
    <w:rsid w:val="00D7135A"/>
    <w:rsid w:val="00D7317D"/>
    <w:rsid w:val="00D73509"/>
    <w:rsid w:val="00D74DFA"/>
    <w:rsid w:val="00D751DC"/>
    <w:rsid w:val="00D75A8F"/>
    <w:rsid w:val="00D77081"/>
    <w:rsid w:val="00D80A18"/>
    <w:rsid w:val="00D814D0"/>
    <w:rsid w:val="00D81E61"/>
    <w:rsid w:val="00D824FE"/>
    <w:rsid w:val="00D83DE3"/>
    <w:rsid w:val="00D84159"/>
    <w:rsid w:val="00D85843"/>
    <w:rsid w:val="00D90F3F"/>
    <w:rsid w:val="00D914A7"/>
    <w:rsid w:val="00D91ABB"/>
    <w:rsid w:val="00D92E31"/>
    <w:rsid w:val="00D9308D"/>
    <w:rsid w:val="00D93D72"/>
    <w:rsid w:val="00D9527F"/>
    <w:rsid w:val="00D96ABC"/>
    <w:rsid w:val="00DA356D"/>
    <w:rsid w:val="00DA3574"/>
    <w:rsid w:val="00DB0099"/>
    <w:rsid w:val="00DB02C6"/>
    <w:rsid w:val="00DB21CF"/>
    <w:rsid w:val="00DB2984"/>
    <w:rsid w:val="00DB4112"/>
    <w:rsid w:val="00DB465E"/>
    <w:rsid w:val="00DB5C67"/>
    <w:rsid w:val="00DB6C6E"/>
    <w:rsid w:val="00DC0F1D"/>
    <w:rsid w:val="00DC2730"/>
    <w:rsid w:val="00DC2F9A"/>
    <w:rsid w:val="00DC3FF3"/>
    <w:rsid w:val="00DC4039"/>
    <w:rsid w:val="00DD0BF4"/>
    <w:rsid w:val="00DD751C"/>
    <w:rsid w:val="00DE4373"/>
    <w:rsid w:val="00DE475F"/>
    <w:rsid w:val="00DE62E8"/>
    <w:rsid w:val="00DE7D3C"/>
    <w:rsid w:val="00DF0B2E"/>
    <w:rsid w:val="00DF4512"/>
    <w:rsid w:val="00DF507C"/>
    <w:rsid w:val="00DF56DA"/>
    <w:rsid w:val="00DF659A"/>
    <w:rsid w:val="00E0088E"/>
    <w:rsid w:val="00E00E2D"/>
    <w:rsid w:val="00E02F41"/>
    <w:rsid w:val="00E03233"/>
    <w:rsid w:val="00E033CE"/>
    <w:rsid w:val="00E05A65"/>
    <w:rsid w:val="00E05BBA"/>
    <w:rsid w:val="00E06DD1"/>
    <w:rsid w:val="00E12D46"/>
    <w:rsid w:val="00E14274"/>
    <w:rsid w:val="00E143E4"/>
    <w:rsid w:val="00E14F3D"/>
    <w:rsid w:val="00E15128"/>
    <w:rsid w:val="00E155EB"/>
    <w:rsid w:val="00E16046"/>
    <w:rsid w:val="00E179F1"/>
    <w:rsid w:val="00E20C36"/>
    <w:rsid w:val="00E21A89"/>
    <w:rsid w:val="00E22FBF"/>
    <w:rsid w:val="00E24170"/>
    <w:rsid w:val="00E30568"/>
    <w:rsid w:val="00E31647"/>
    <w:rsid w:val="00E31D96"/>
    <w:rsid w:val="00E32EDB"/>
    <w:rsid w:val="00E343EE"/>
    <w:rsid w:val="00E3531E"/>
    <w:rsid w:val="00E41DA0"/>
    <w:rsid w:val="00E42211"/>
    <w:rsid w:val="00E43180"/>
    <w:rsid w:val="00E43997"/>
    <w:rsid w:val="00E454AC"/>
    <w:rsid w:val="00E46898"/>
    <w:rsid w:val="00E471B8"/>
    <w:rsid w:val="00E50C0F"/>
    <w:rsid w:val="00E53CAC"/>
    <w:rsid w:val="00E55218"/>
    <w:rsid w:val="00E62ECE"/>
    <w:rsid w:val="00E64C51"/>
    <w:rsid w:val="00E65DB7"/>
    <w:rsid w:val="00E66208"/>
    <w:rsid w:val="00E671E9"/>
    <w:rsid w:val="00E728AE"/>
    <w:rsid w:val="00E72EB0"/>
    <w:rsid w:val="00E74084"/>
    <w:rsid w:val="00E74E4C"/>
    <w:rsid w:val="00E755E4"/>
    <w:rsid w:val="00E81276"/>
    <w:rsid w:val="00E816AF"/>
    <w:rsid w:val="00E81763"/>
    <w:rsid w:val="00E837EA"/>
    <w:rsid w:val="00E83C1D"/>
    <w:rsid w:val="00E84B12"/>
    <w:rsid w:val="00E855E2"/>
    <w:rsid w:val="00E865B9"/>
    <w:rsid w:val="00E86D98"/>
    <w:rsid w:val="00E9119A"/>
    <w:rsid w:val="00E9137B"/>
    <w:rsid w:val="00E91D56"/>
    <w:rsid w:val="00E9760C"/>
    <w:rsid w:val="00EA06DF"/>
    <w:rsid w:val="00EA2C6F"/>
    <w:rsid w:val="00EA3015"/>
    <w:rsid w:val="00EA3562"/>
    <w:rsid w:val="00EA39AB"/>
    <w:rsid w:val="00EA511E"/>
    <w:rsid w:val="00EB0A72"/>
    <w:rsid w:val="00EB5F18"/>
    <w:rsid w:val="00EB6530"/>
    <w:rsid w:val="00EB790B"/>
    <w:rsid w:val="00EC3F65"/>
    <w:rsid w:val="00EC4013"/>
    <w:rsid w:val="00EC64D2"/>
    <w:rsid w:val="00EC7E54"/>
    <w:rsid w:val="00ED1EEF"/>
    <w:rsid w:val="00ED2574"/>
    <w:rsid w:val="00ED2F93"/>
    <w:rsid w:val="00ED391B"/>
    <w:rsid w:val="00ED3FC5"/>
    <w:rsid w:val="00ED412A"/>
    <w:rsid w:val="00ED4A48"/>
    <w:rsid w:val="00ED6CFF"/>
    <w:rsid w:val="00EE2645"/>
    <w:rsid w:val="00EE3254"/>
    <w:rsid w:val="00EE3CB2"/>
    <w:rsid w:val="00EE4CE2"/>
    <w:rsid w:val="00EE5EBE"/>
    <w:rsid w:val="00EE7F15"/>
    <w:rsid w:val="00EF0677"/>
    <w:rsid w:val="00EF096D"/>
    <w:rsid w:val="00EF0BC7"/>
    <w:rsid w:val="00EF0DA0"/>
    <w:rsid w:val="00EF17EF"/>
    <w:rsid w:val="00EF36C3"/>
    <w:rsid w:val="00EF4354"/>
    <w:rsid w:val="00EF5148"/>
    <w:rsid w:val="00EF679E"/>
    <w:rsid w:val="00F01E23"/>
    <w:rsid w:val="00F01E4C"/>
    <w:rsid w:val="00F02CC7"/>
    <w:rsid w:val="00F02F8D"/>
    <w:rsid w:val="00F06355"/>
    <w:rsid w:val="00F075C4"/>
    <w:rsid w:val="00F12DD3"/>
    <w:rsid w:val="00F14354"/>
    <w:rsid w:val="00F144B6"/>
    <w:rsid w:val="00F14A31"/>
    <w:rsid w:val="00F14C7B"/>
    <w:rsid w:val="00F15B9F"/>
    <w:rsid w:val="00F167BA"/>
    <w:rsid w:val="00F200AF"/>
    <w:rsid w:val="00F20BAD"/>
    <w:rsid w:val="00F21086"/>
    <w:rsid w:val="00F2152A"/>
    <w:rsid w:val="00F23FC2"/>
    <w:rsid w:val="00F24E6E"/>
    <w:rsid w:val="00F27E29"/>
    <w:rsid w:val="00F301BF"/>
    <w:rsid w:val="00F3184D"/>
    <w:rsid w:val="00F31B27"/>
    <w:rsid w:val="00F32EDA"/>
    <w:rsid w:val="00F336C1"/>
    <w:rsid w:val="00F35CB9"/>
    <w:rsid w:val="00F36143"/>
    <w:rsid w:val="00F3622B"/>
    <w:rsid w:val="00F37403"/>
    <w:rsid w:val="00F37872"/>
    <w:rsid w:val="00F37BE9"/>
    <w:rsid w:val="00F4295A"/>
    <w:rsid w:val="00F436E5"/>
    <w:rsid w:val="00F4397F"/>
    <w:rsid w:val="00F450F0"/>
    <w:rsid w:val="00F4696D"/>
    <w:rsid w:val="00F46CF7"/>
    <w:rsid w:val="00F47064"/>
    <w:rsid w:val="00F47FB3"/>
    <w:rsid w:val="00F5040F"/>
    <w:rsid w:val="00F5329E"/>
    <w:rsid w:val="00F55BB2"/>
    <w:rsid w:val="00F56E2C"/>
    <w:rsid w:val="00F570F9"/>
    <w:rsid w:val="00F57CB5"/>
    <w:rsid w:val="00F60377"/>
    <w:rsid w:val="00F60C9D"/>
    <w:rsid w:val="00F612DB"/>
    <w:rsid w:val="00F61338"/>
    <w:rsid w:val="00F6322D"/>
    <w:rsid w:val="00F64530"/>
    <w:rsid w:val="00F648D7"/>
    <w:rsid w:val="00F64BAB"/>
    <w:rsid w:val="00F6562E"/>
    <w:rsid w:val="00F65891"/>
    <w:rsid w:val="00F668C4"/>
    <w:rsid w:val="00F710A5"/>
    <w:rsid w:val="00F74069"/>
    <w:rsid w:val="00F75DDD"/>
    <w:rsid w:val="00F75F5D"/>
    <w:rsid w:val="00F76DC4"/>
    <w:rsid w:val="00F773E8"/>
    <w:rsid w:val="00F77983"/>
    <w:rsid w:val="00F80177"/>
    <w:rsid w:val="00F808E9"/>
    <w:rsid w:val="00F81A18"/>
    <w:rsid w:val="00F82706"/>
    <w:rsid w:val="00F82DCC"/>
    <w:rsid w:val="00F8402D"/>
    <w:rsid w:val="00F85569"/>
    <w:rsid w:val="00F85BBD"/>
    <w:rsid w:val="00F8676F"/>
    <w:rsid w:val="00F86DA7"/>
    <w:rsid w:val="00F87E0D"/>
    <w:rsid w:val="00F903D6"/>
    <w:rsid w:val="00F90FFA"/>
    <w:rsid w:val="00F91FED"/>
    <w:rsid w:val="00F9308F"/>
    <w:rsid w:val="00F93A01"/>
    <w:rsid w:val="00F94046"/>
    <w:rsid w:val="00F94181"/>
    <w:rsid w:val="00F95D4B"/>
    <w:rsid w:val="00F96295"/>
    <w:rsid w:val="00F96340"/>
    <w:rsid w:val="00FA09C7"/>
    <w:rsid w:val="00FA211C"/>
    <w:rsid w:val="00FA3AA1"/>
    <w:rsid w:val="00FA6BA9"/>
    <w:rsid w:val="00FA7939"/>
    <w:rsid w:val="00FA7D70"/>
    <w:rsid w:val="00FB2274"/>
    <w:rsid w:val="00FB280C"/>
    <w:rsid w:val="00FB3EA3"/>
    <w:rsid w:val="00FB727C"/>
    <w:rsid w:val="00FB74A3"/>
    <w:rsid w:val="00FC011A"/>
    <w:rsid w:val="00FC2B67"/>
    <w:rsid w:val="00FC30CE"/>
    <w:rsid w:val="00FC31EB"/>
    <w:rsid w:val="00FC39FB"/>
    <w:rsid w:val="00FC6D5B"/>
    <w:rsid w:val="00FD18AB"/>
    <w:rsid w:val="00FD1E3A"/>
    <w:rsid w:val="00FD21B5"/>
    <w:rsid w:val="00FD33E8"/>
    <w:rsid w:val="00FD4A14"/>
    <w:rsid w:val="00FD4F53"/>
    <w:rsid w:val="00FD5B73"/>
    <w:rsid w:val="00FD76F8"/>
    <w:rsid w:val="00FD7ABB"/>
    <w:rsid w:val="00FE0853"/>
    <w:rsid w:val="00FE149D"/>
    <w:rsid w:val="00FE4A0E"/>
    <w:rsid w:val="00FE6823"/>
    <w:rsid w:val="00FF063F"/>
    <w:rsid w:val="00FF1F68"/>
    <w:rsid w:val="00FF445C"/>
    <w:rsid w:val="00FF7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9362E63-15D7-4CD0-A896-A39F466C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EF096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34"/>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22"/>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semiHidden/>
    <w:rsid w:val="00EF096D"/>
    <w:rPr>
      <w:rFonts w:asciiTheme="majorHAnsi" w:eastAsiaTheme="majorEastAsia" w:hAnsiTheme="majorHAnsi" w:cstheme="majorBidi"/>
      <w:b/>
      <w:bCs/>
      <w:kern w:val="2"/>
      <w:sz w:val="48"/>
      <w:szCs w:val="48"/>
    </w:rPr>
  </w:style>
  <w:style w:type="paragraph" w:styleId="af">
    <w:name w:val="Balloon Text"/>
    <w:basedOn w:val="a"/>
    <w:link w:val="af0"/>
    <w:uiPriority w:val="99"/>
    <w:semiHidden/>
    <w:unhideWhenUsed/>
    <w:rsid w:val="000445A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445A1"/>
    <w:rPr>
      <w:rFonts w:asciiTheme="majorHAnsi" w:eastAsiaTheme="majorEastAsia" w:hAnsiTheme="majorHAnsi" w:cstheme="majorBidi"/>
      <w:kern w:val="2"/>
      <w:sz w:val="18"/>
      <w:szCs w:val="18"/>
    </w:rPr>
  </w:style>
  <w:style w:type="paragraph" w:customStyle="1" w:styleId="m-6768565786166956884m3417307138195129664gmail-msolistparagraph">
    <w:name w:val="m_-6768565786166956884m_3417307138195129664gmail-msolistparagraph"/>
    <w:basedOn w:val="a"/>
    <w:rsid w:val="00546439"/>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5922">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27516940">
      <w:bodyDiv w:val="1"/>
      <w:marLeft w:val="0"/>
      <w:marRight w:val="0"/>
      <w:marTop w:val="0"/>
      <w:marBottom w:val="0"/>
      <w:divBdr>
        <w:top w:val="none" w:sz="0" w:space="0" w:color="auto"/>
        <w:left w:val="none" w:sz="0" w:space="0" w:color="auto"/>
        <w:bottom w:val="none" w:sz="0" w:space="0" w:color="auto"/>
        <w:right w:val="none" w:sz="0" w:space="0" w:color="auto"/>
      </w:divBdr>
      <w:divsChild>
        <w:div w:id="1787117540">
          <w:marLeft w:val="0"/>
          <w:marRight w:val="0"/>
          <w:marTop w:val="0"/>
          <w:marBottom w:val="360"/>
          <w:divBdr>
            <w:top w:val="none" w:sz="0" w:space="0" w:color="auto"/>
            <w:left w:val="none" w:sz="0" w:space="0" w:color="auto"/>
            <w:bottom w:val="none" w:sz="0" w:space="0" w:color="auto"/>
            <w:right w:val="none" w:sz="0" w:space="0" w:color="auto"/>
          </w:divBdr>
        </w:div>
        <w:div w:id="1790272483">
          <w:marLeft w:val="0"/>
          <w:marRight w:val="0"/>
          <w:marTop w:val="0"/>
          <w:marBottom w:val="0"/>
          <w:divBdr>
            <w:top w:val="none" w:sz="0" w:space="0" w:color="auto"/>
            <w:left w:val="none" w:sz="0" w:space="0" w:color="auto"/>
            <w:bottom w:val="none" w:sz="0" w:space="0" w:color="auto"/>
            <w:right w:val="none" w:sz="0" w:space="0" w:color="auto"/>
          </w:divBdr>
          <w:divsChild>
            <w:div w:id="9639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2250">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55702">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30856">
      <w:bodyDiv w:val="1"/>
      <w:marLeft w:val="0"/>
      <w:marRight w:val="0"/>
      <w:marTop w:val="0"/>
      <w:marBottom w:val="0"/>
      <w:divBdr>
        <w:top w:val="none" w:sz="0" w:space="0" w:color="auto"/>
        <w:left w:val="none" w:sz="0" w:space="0" w:color="auto"/>
        <w:bottom w:val="none" w:sz="0" w:space="0" w:color="auto"/>
        <w:right w:val="none" w:sz="0" w:space="0" w:color="auto"/>
      </w:divBdr>
    </w:div>
    <w:div w:id="1232302657">
      <w:bodyDiv w:val="1"/>
      <w:marLeft w:val="0"/>
      <w:marRight w:val="0"/>
      <w:marTop w:val="0"/>
      <w:marBottom w:val="0"/>
      <w:divBdr>
        <w:top w:val="none" w:sz="0" w:space="0" w:color="auto"/>
        <w:left w:val="none" w:sz="0" w:space="0" w:color="auto"/>
        <w:bottom w:val="none" w:sz="0" w:space="0" w:color="auto"/>
        <w:right w:val="none" w:sz="0" w:space="0" w:color="auto"/>
      </w:divBdr>
    </w:div>
    <w:div w:id="1377776005">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890221000">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66153174">
      <w:bodyDiv w:val="1"/>
      <w:marLeft w:val="0"/>
      <w:marRight w:val="0"/>
      <w:marTop w:val="0"/>
      <w:marBottom w:val="0"/>
      <w:divBdr>
        <w:top w:val="none" w:sz="0" w:space="0" w:color="auto"/>
        <w:left w:val="none" w:sz="0" w:space="0" w:color="auto"/>
        <w:bottom w:val="none" w:sz="0" w:space="0" w:color="auto"/>
        <w:right w:val="none" w:sz="0" w:space="0" w:color="auto"/>
      </w:divBdr>
    </w:div>
    <w:div w:id="197127607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tw/mlms/H00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r.fda.gov.tw" TargetMode="External"/><Relationship Id="rId5" Type="http://schemas.openxmlformats.org/officeDocument/2006/relationships/webSettings" Target="webSettings.xml"/><Relationship Id="rId10" Type="http://schemas.openxmlformats.org/officeDocument/2006/relationships/hyperlink" Target="https://www.ema.europa.eu/en/medicines/dhpc/brivudine-potentially-fatal-toxicity-fluoropyrimidines-if-administered-shortly-same-time-brivudine" TargetMode="External"/><Relationship Id="rId4" Type="http://schemas.openxmlformats.org/officeDocument/2006/relationships/settings" Target="settings.xml"/><Relationship Id="rId9" Type="http://schemas.openxmlformats.org/officeDocument/2006/relationships/hyperlink" Target="https://en.wikipedia.org/wiki/Thymid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F3799-C788-4015-8C20-2B0D3F52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473</TotalTime>
  <Pages>4</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黃暐涵</cp:lastModifiedBy>
  <cp:revision>8</cp:revision>
  <cp:lastPrinted>2019-03-29T08:40:00Z</cp:lastPrinted>
  <dcterms:created xsi:type="dcterms:W3CDTF">2020-05-29T09:32:00Z</dcterms:created>
  <dcterms:modified xsi:type="dcterms:W3CDTF">2020-06-10T03:16:00Z</dcterms:modified>
</cp:coreProperties>
</file>