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30320D" w:rsidP="00F5040F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F</w:t>
            </w:r>
            <w:r w:rsidRPr="0030320D">
              <w:rPr>
                <w:rFonts w:ascii="Times New Roman" w:eastAsia="標楷體" w:hAnsi="Times New Roman" w:cs="Times New Roman"/>
                <w:sz w:val="36"/>
                <w:szCs w:val="36"/>
              </w:rPr>
              <w:t>ingolimod</w:t>
            </w:r>
            <w:proofErr w:type="spellEnd"/>
            <w:r w:rsidR="003C349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3C3491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B525B2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B32C3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製表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A35BED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108.8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:rsidR="00B36B52" w:rsidRPr="002F199C" w:rsidRDefault="004E52CE" w:rsidP="009527A7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E52CE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Fingolimod</w:t>
            </w:r>
            <w:proofErr w:type="spellEnd"/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:rsidR="0017168C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313CF7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proofErr w:type="spellStart"/>
            <w:r w:rsidR="00A73918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f</w:t>
            </w:r>
            <w:r w:rsidR="00A73918" w:rsidRPr="00A73918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ingolimod</w:t>
            </w:r>
            <w:proofErr w:type="spellEnd"/>
            <w:r w:rsidR="00313CF7" w:rsidRPr="00F51589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成分藥品許可證共</w:t>
            </w:r>
            <w:r w:rsidR="00A73918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1</w:t>
            </w:r>
            <w:r w:rsidR="00313CF7" w:rsidRPr="00F51589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891CEE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（</w:t>
            </w:r>
            <w:r w:rsidR="000B6045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罕藥</w:t>
            </w:r>
            <w:r w:rsidR="00891CEE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）</w:t>
            </w:r>
            <w:r w:rsidR="00B4275A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71206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9" w:history="1">
              <w:r w:rsidR="0057091D" w:rsidRPr="0057091D">
                <w:rPr>
                  <w:rStyle w:val="ab"/>
                  <w:rFonts w:ascii="Times New Roman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8C2742" w:rsidRPr="00DE7214" w:rsidRDefault="001472D7" w:rsidP="00A06204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72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成人與</w:t>
            </w:r>
            <w:r w:rsidRPr="001472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1472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歲及以上且體重大於</w:t>
            </w:r>
            <w:r w:rsidRPr="001472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40</w:t>
            </w:r>
            <w:r w:rsidRPr="001472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公斤兒童病人之復發型多發性硬化症（前一年有一次復發或前兩年有兩次復發者）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136184" w:rsidTr="00CB2324">
        <w:trPr>
          <w:jc w:val="center"/>
        </w:trPr>
        <w:tc>
          <w:tcPr>
            <w:tcW w:w="241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:rsidR="007C4241" w:rsidRPr="00033435" w:rsidRDefault="00033435" w:rsidP="003D30B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proofErr w:type="spellStart"/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Fingolimod</w:t>
            </w:r>
            <w:proofErr w:type="spellEnd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經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由鞘氨</w:t>
            </w:r>
            <w:proofErr w:type="gramStart"/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酸激酶</w:t>
            </w:r>
            <w:proofErr w:type="gramEnd"/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（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sphingosine kinase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）代謝成活性代謝物</w:t>
            </w:r>
            <w:proofErr w:type="spellStart"/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fingolimod</w:t>
            </w:r>
            <w:proofErr w:type="spellEnd"/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 xml:space="preserve"> phosphate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。</w:t>
            </w:r>
            <w:proofErr w:type="spellStart"/>
            <w:r>
              <w:rPr>
                <w:rFonts w:ascii="Times New Roman" w:eastAsia="標楷體" w:hAnsi="標楷體"/>
                <w:color w:val="000000" w:themeColor="text1"/>
                <w:szCs w:val="24"/>
              </w:rPr>
              <w:t>Fingolimod</w:t>
            </w:r>
            <w:proofErr w:type="spellEnd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phosphate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是一種鞘氨酸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1-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磷酸鹽（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sphingosine 1-phosphate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，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S1P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）受體調節劑，與鞘氨酸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1-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磷酸鹽受體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1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、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3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、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4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、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5</w:t>
            </w:r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具有高結合親和力，可以阻斷淋巴球自淋巴結移出的能力，減少周邊血液的淋巴球數。</w:t>
            </w:r>
            <w:proofErr w:type="spellStart"/>
            <w:r w:rsidR="0020642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 w:rsidRPr="00033435">
              <w:rPr>
                <w:rFonts w:ascii="Times New Roman" w:eastAsia="標楷體" w:hAnsi="標楷體"/>
                <w:color w:val="000000" w:themeColor="text1"/>
                <w:szCs w:val="24"/>
              </w:rPr>
              <w:t>ingolimod</w:t>
            </w:r>
            <w:proofErr w:type="spellEnd"/>
            <w:r w:rsidRPr="0003343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對於多發性硬化症的治療作用機轉未明，但可能與減少淋巴球細胞滲透至中樞神經系統中有關。</w:t>
            </w:r>
          </w:p>
        </w:tc>
      </w:tr>
      <w:tr w:rsidR="00211E09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54607A" w:rsidRPr="001E71B0" w:rsidRDefault="00C83E70" w:rsidP="00FF11E0">
            <w:pPr>
              <w:jc w:val="both"/>
              <w:rPr>
                <w:rFonts w:ascii="Times New Roman" w:eastAsia="標楷體" w:hAnsi="Times New Roman"/>
                <w:color w:val="222222"/>
                <w:kern w:val="0"/>
              </w:rPr>
            </w:pPr>
            <w:r w:rsidRPr="001E71B0">
              <w:rPr>
                <w:rFonts w:ascii="Times New Roman" w:eastAsia="標楷體" w:hAnsi="Times New Roman"/>
                <w:color w:val="222222"/>
                <w:kern w:val="0"/>
              </w:rPr>
              <w:t>2019/</w:t>
            </w:r>
            <w:r w:rsidR="0054607A" w:rsidRPr="001E71B0">
              <w:rPr>
                <w:rFonts w:ascii="Times New Roman" w:eastAsia="標楷體" w:hAnsi="Times New Roman"/>
                <w:color w:val="222222"/>
                <w:kern w:val="0"/>
              </w:rPr>
              <w:t>7</w:t>
            </w:r>
            <w:r w:rsidR="00FF7EED" w:rsidRPr="001E71B0">
              <w:rPr>
                <w:rFonts w:ascii="Times New Roman" w:eastAsia="標楷體" w:hAnsi="Times New Roman"/>
                <w:color w:val="222222"/>
                <w:kern w:val="0"/>
              </w:rPr>
              <w:t>/</w:t>
            </w:r>
            <w:r w:rsidR="001E2748" w:rsidRPr="001E71B0">
              <w:rPr>
                <w:rFonts w:ascii="Times New Roman" w:eastAsia="標楷體" w:hAnsi="Times New Roman"/>
                <w:color w:val="222222"/>
                <w:kern w:val="0"/>
              </w:rPr>
              <w:t>26</w:t>
            </w:r>
            <w:r w:rsidR="001E2748" w:rsidRPr="001E71B0">
              <w:rPr>
                <w:rFonts w:ascii="Times New Roman" w:eastAsia="標楷體" w:hAnsi="Times New Roman"/>
                <w:color w:val="222222"/>
                <w:kern w:val="0"/>
              </w:rPr>
              <w:t>歐盟</w:t>
            </w:r>
            <w:r w:rsidR="001E2748" w:rsidRPr="001E71B0">
              <w:rPr>
                <w:rFonts w:ascii="Times New Roman" w:eastAsia="標楷體" w:hAnsi="Times New Roman"/>
                <w:color w:val="222222"/>
                <w:kern w:val="0"/>
              </w:rPr>
              <w:t>EMA</w:t>
            </w:r>
            <w:r w:rsidR="001E2748" w:rsidRPr="001E71B0">
              <w:rPr>
                <w:rFonts w:ascii="Times New Roman" w:eastAsia="標楷體" w:hAnsi="Times New Roman"/>
                <w:color w:val="222222"/>
                <w:kern w:val="0"/>
              </w:rPr>
              <w:t>發布</w:t>
            </w:r>
            <w:r w:rsidR="009F4E6B">
              <w:rPr>
                <w:rFonts w:ascii="Times New Roman" w:eastAsia="標楷體" w:hAnsi="Times New Roman" w:hint="eastAsia"/>
                <w:color w:val="222222"/>
                <w:kern w:val="0"/>
              </w:rPr>
              <w:t>安全資訊</w:t>
            </w:r>
            <w:r w:rsidR="001E2748" w:rsidRPr="001E71B0">
              <w:rPr>
                <w:rFonts w:ascii="Times New Roman" w:eastAsia="標楷體" w:hAnsi="Times New Roman"/>
                <w:color w:val="222222"/>
                <w:kern w:val="0"/>
              </w:rPr>
              <w:t>，</w:t>
            </w:r>
            <w:r w:rsidR="00E2158A" w:rsidRPr="00A90E1D">
              <w:rPr>
                <w:rFonts w:ascii="Times New Roman" w:eastAsia="標楷體" w:hAnsi="Times New Roman"/>
                <w:color w:val="222222"/>
                <w:kern w:val="0"/>
              </w:rPr>
              <w:t>治療多發性硬化症之藥品</w:t>
            </w:r>
            <w:proofErr w:type="spellStart"/>
            <w:r w:rsidR="001E2748" w:rsidRPr="001E71B0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>Gilenya</w:t>
            </w:r>
            <w:proofErr w:type="spellEnd"/>
            <w:r w:rsidR="001E2748" w:rsidRPr="001E71B0">
              <w:rPr>
                <w:rFonts w:ascii="Times New Roman" w:eastAsia="標楷體" w:hAnsi="Times New Roman"/>
                <w:color w:val="000000"/>
                <w:shd w:val="clear" w:color="auto" w:fill="FFFFFF"/>
                <w:vertAlign w:val="superscript"/>
              </w:rPr>
              <w:t>®</w:t>
            </w:r>
            <w:r w:rsidR="001E2748" w:rsidRPr="001E71B0">
              <w:rPr>
                <w:rFonts w:ascii="Times New Roman" w:eastAsia="標楷體" w:hAnsi="Times New Roman"/>
              </w:rPr>
              <w:t xml:space="preserve"> (</w:t>
            </w:r>
            <w:proofErr w:type="spellStart"/>
            <w:r w:rsidR="001E2748" w:rsidRPr="001E71B0">
              <w:rPr>
                <w:rFonts w:ascii="Times New Roman" w:eastAsia="標楷體" w:hAnsi="Times New Roman"/>
              </w:rPr>
              <w:t>fingolimod</w:t>
            </w:r>
            <w:proofErr w:type="spellEnd"/>
            <w:r w:rsidR="001E2748" w:rsidRPr="001E71B0">
              <w:rPr>
                <w:rFonts w:ascii="Times New Roman" w:eastAsia="標楷體" w:hAnsi="Times New Roman"/>
              </w:rPr>
              <w:t>)</w:t>
            </w:r>
            <w:r w:rsidR="001E2748" w:rsidRPr="001E71B0">
              <w:rPr>
                <w:rFonts w:ascii="Times New Roman" w:eastAsia="標楷體" w:hAnsi="Times New Roman"/>
              </w:rPr>
              <w:t>會對胎兒造成傷害且可能會導致先天性缺陷</w:t>
            </w:r>
            <w:r w:rsidR="00200B4B">
              <w:rPr>
                <w:rFonts w:ascii="Times New Roman" w:eastAsia="標楷體" w:hAnsi="Times New Roman" w:hint="eastAsia"/>
              </w:rPr>
              <w:t>。</w:t>
            </w:r>
            <w:r w:rsidR="001E2748" w:rsidRPr="001E71B0">
              <w:rPr>
                <w:rFonts w:ascii="Times New Roman" w:eastAsia="標楷體" w:hAnsi="Times New Roman"/>
              </w:rPr>
              <w:t>因此</w:t>
            </w:r>
            <w:r w:rsidR="00D5366A" w:rsidRPr="001E71B0">
              <w:rPr>
                <w:rFonts w:ascii="Times New Roman" w:eastAsia="標楷體" w:hAnsi="Times New Roman"/>
              </w:rPr>
              <w:t>建議</w:t>
            </w:r>
            <w:r w:rsidR="001E2748" w:rsidRPr="001E71B0">
              <w:rPr>
                <w:rFonts w:ascii="Times New Roman" w:eastAsia="標楷體" w:hAnsi="Times New Roman"/>
              </w:rPr>
              <w:t>懷孕婦女與具生育能力但未使用有效避孕措施的婦女不得使用</w:t>
            </w:r>
            <w:proofErr w:type="spellStart"/>
            <w:r w:rsidR="001E2748" w:rsidRPr="001E71B0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>Gilenya</w:t>
            </w:r>
            <w:proofErr w:type="spellEnd"/>
            <w:r w:rsidR="001E2748" w:rsidRPr="001E71B0">
              <w:rPr>
                <w:rFonts w:ascii="Times New Roman" w:eastAsia="標楷體" w:hAnsi="Times New Roman"/>
                <w:color w:val="000000"/>
                <w:shd w:val="clear" w:color="auto" w:fill="FFFFFF"/>
                <w:vertAlign w:val="superscript"/>
              </w:rPr>
              <w:t>®</w:t>
            </w:r>
            <w:r w:rsidR="008706A7" w:rsidRPr="001E71B0">
              <w:rPr>
                <w:rFonts w:ascii="Times New Roman" w:eastAsia="標楷體" w:hAnsi="Times New Roman"/>
                <w:color w:val="222222"/>
                <w:kern w:val="0"/>
              </w:rPr>
              <w:t>。</w:t>
            </w:r>
          </w:p>
          <w:p w:rsidR="00280F43" w:rsidRPr="001E71B0" w:rsidRDefault="00280F43" w:rsidP="00F64910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1E71B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hyperlink r:id="rId10" w:history="1">
              <w:r w:rsidR="00D5366A" w:rsidRPr="001E71B0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https://www.ema.europa.eu/en/news/updated-restrictions-gilenya-multiple-sclerosis-medicine-not-be-used-pregnancy</w:t>
              </w:r>
            </w:hyperlink>
          </w:p>
        </w:tc>
      </w:tr>
      <w:tr w:rsidR="004E33E0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4E33E0" w:rsidRPr="00C859E3" w:rsidRDefault="004E33E0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:rsidR="001A0B73" w:rsidRPr="000D6154" w:rsidRDefault="0050564D" w:rsidP="000D6154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上市後報告指出</w:t>
            </w:r>
            <w:r w:rsidR="000D6154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於懷孕期間使用</w:t>
            </w:r>
            <w:proofErr w:type="spellStart"/>
            <w:r>
              <w:rPr>
                <w:rFonts w:ascii="Times New Roman" w:eastAsia="標楷體" w:hAnsi="標楷體"/>
                <w:color w:val="000000" w:themeColor="text1"/>
                <w:szCs w:val="24"/>
              </w:rPr>
              <w:t>f</w:t>
            </w:r>
            <w:r w:rsidRPr="002136B4">
              <w:rPr>
                <w:rFonts w:ascii="Times New Roman" w:eastAsia="標楷體" w:hAnsi="標楷體"/>
                <w:color w:val="000000" w:themeColor="text1"/>
                <w:szCs w:val="24"/>
              </w:rPr>
              <w:t>ingolimod</w:t>
            </w:r>
            <w:proofErr w:type="spellEnd"/>
            <w:r w:rsidR="002F7150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的母親所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產下的嬰兒</w:t>
            </w:r>
            <w:r w:rsidR="000342D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發生</w:t>
            </w:r>
            <w:r w:rsidR="00B80DE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重大先天性畸</w:t>
            </w:r>
            <w:r w:rsidR="00AF0D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形</w:t>
            </w:r>
            <w:r w:rsid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的</w:t>
            </w:r>
            <w:r w:rsidR="003D4E8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風險</w:t>
            </w:r>
            <w:r w:rsidR="005F6030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是</w:t>
            </w:r>
            <w:r w:rsidR="00B80DE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在一般族群</w:t>
            </w:r>
            <w:r w:rsid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中觀察</w:t>
            </w:r>
            <w:r w:rsidR="00B80DE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到</w:t>
            </w:r>
            <w:r w:rsidR="005F6030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的</w:t>
            </w:r>
            <w:r w:rsidR="00B80DE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兩</w:t>
            </w:r>
            <w:r w:rsidR="003D4E8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倍</w:t>
            </w:r>
            <w:r w:rsidR="00891CE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（</w:t>
            </w:r>
            <w:r w:rsidR="00AF0D6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根據歐洲</w:t>
            </w:r>
            <w:r w:rsidR="002F7150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以流行病</w:t>
            </w:r>
            <w:r w:rsidR="00AF0D6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學監測</w:t>
            </w:r>
            <w:r w:rsidR="002F7150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先天性異常</w:t>
            </w:r>
            <w:r w:rsidR="00AF0D6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的</w:t>
            </w:r>
            <w:r w:rsidR="003E325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登錄資料</w:t>
            </w:r>
            <w:r w:rsidR="00AF6BBE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(EUROCAT)</w:t>
            </w:r>
            <w:r w:rsidR="00AF0D6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指出一般族群的比例為</w:t>
            </w:r>
            <w:r w:rsidR="00AF0D6F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2-3%</w:t>
            </w:r>
            <w:r w:rsidR="00891CE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）</w:t>
            </w:r>
            <w:r w:rsidR="002A3447" w:rsidRPr="000D615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F2926" w:rsidRPr="00E2158A" w:rsidRDefault="009A34A3" w:rsidP="00DC4AB8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在母體時曾</w:t>
            </w:r>
            <w:r w:rsidR="00D74963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暴露</w:t>
            </w:r>
            <w:r w:rsidR="00AF6BBE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於</w:t>
            </w:r>
            <w:proofErr w:type="spellStart"/>
            <w:r w:rsidR="00D74963">
              <w:rPr>
                <w:rFonts w:ascii="Times New Roman" w:eastAsia="標楷體" w:hAnsi="標楷體"/>
                <w:color w:val="000000" w:themeColor="text1"/>
                <w:szCs w:val="24"/>
              </w:rPr>
              <w:t>f</w:t>
            </w:r>
            <w:r w:rsidR="00D74963" w:rsidRPr="002136B4">
              <w:rPr>
                <w:rFonts w:ascii="Times New Roman" w:eastAsia="標楷體" w:hAnsi="標楷體"/>
                <w:color w:val="000000" w:themeColor="text1"/>
                <w:szCs w:val="24"/>
              </w:rPr>
              <w:t>ingolimod</w:t>
            </w:r>
            <w:proofErr w:type="spellEnd"/>
            <w:r w:rsidR="00AF6BBE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的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嬰</w:t>
            </w:r>
            <w:r w:rsidR="00AF6BBE" w:rsidRPr="000D615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兒</w:t>
            </w:r>
            <w:r w:rsidR="00DC4AB8" w:rsidRPr="000D6154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最</w:t>
            </w:r>
            <w:r w:rsidR="00AF6BBE" w:rsidRPr="000D6154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常</w:t>
            </w:r>
            <w:r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被</w:t>
            </w:r>
            <w:r w:rsidR="000D6154" w:rsidRPr="000D6154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通報的</w:t>
            </w:r>
            <w:r w:rsidR="00AF6BBE" w:rsidRPr="000D6154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嚴重</w:t>
            </w:r>
            <w:proofErr w:type="gramStart"/>
            <w:r w:rsidR="00DC4AB8" w:rsidRPr="000D6154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畸</w:t>
            </w:r>
            <w:proofErr w:type="gramEnd"/>
            <w:r w:rsidR="00DC4AB8" w:rsidRPr="000D6154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胎為</w:t>
            </w:r>
            <w:r w:rsidR="00DC4AB8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先天性心臟疾病</w:t>
            </w:r>
            <w:proofErr w:type="gramStart"/>
            <w:r w:rsidR="00891CEE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（</w:t>
            </w:r>
            <w:proofErr w:type="gramEnd"/>
            <w:r w:rsidR="00DC4AB8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例如：心房及心室中膈缺</w:t>
            </w:r>
            <w:r w:rsidR="00AF6BBE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損</w:t>
            </w:r>
            <w:r w:rsidR="00DC4AB8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、</w:t>
            </w:r>
            <w:r w:rsidR="00DC4AB8" w:rsidRPr="00DC4AB8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法</w:t>
            </w:r>
            <w:proofErr w:type="gramStart"/>
            <w:r w:rsidR="00DC4AB8" w:rsidRPr="00DC4AB8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洛</w:t>
            </w:r>
            <w:proofErr w:type="gramEnd"/>
            <w:r w:rsidR="00DC4AB8" w:rsidRPr="00DC4AB8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氏四重症</w:t>
            </w:r>
            <w:proofErr w:type="gramStart"/>
            <w:r w:rsidR="00891CEE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）</w:t>
            </w:r>
            <w:proofErr w:type="gramEnd"/>
            <w:r w:rsidR="00C05E7F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、腎臟及肌肉骨骼異常</w:t>
            </w:r>
            <w:r w:rsidR="00FF2926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。</w:t>
            </w:r>
          </w:p>
          <w:p w:rsidR="0015093A" w:rsidRPr="0015093A" w:rsidRDefault="00E2158A" w:rsidP="0015093A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歐盟</w:t>
            </w:r>
            <w:r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EMA</w:t>
            </w:r>
            <w:r w:rsidR="00F16055" w:rsidRPr="00F16055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建議懷孕婦女與具生育能力但未使用有效避孕措施的婦女不得使用</w:t>
            </w:r>
            <w:proofErr w:type="spellStart"/>
            <w:r w:rsidR="00F16055">
              <w:rPr>
                <w:rFonts w:ascii="Times New Roman" w:eastAsia="標楷體" w:hAnsi="標楷體"/>
                <w:color w:val="000000" w:themeColor="text1"/>
                <w:szCs w:val="24"/>
              </w:rPr>
              <w:t>f</w:t>
            </w:r>
            <w:r w:rsidR="00F16055" w:rsidRPr="002136B4">
              <w:rPr>
                <w:rFonts w:ascii="Times New Roman" w:eastAsia="標楷體" w:hAnsi="標楷體"/>
                <w:color w:val="000000" w:themeColor="text1"/>
                <w:szCs w:val="24"/>
              </w:rPr>
              <w:t>ingolimod</w:t>
            </w:r>
            <w:proofErr w:type="spellEnd"/>
            <w:r w:rsidR="00F16055" w:rsidRPr="00F16055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。</w:t>
            </w:r>
            <w:r w:rsidR="00DA7E4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若於使用</w:t>
            </w:r>
            <w:proofErr w:type="spellStart"/>
            <w:r w:rsidR="00DA7E46">
              <w:rPr>
                <w:rFonts w:ascii="Times New Roman" w:eastAsia="標楷體" w:hAnsi="標楷體"/>
                <w:color w:val="000000" w:themeColor="text1"/>
                <w:szCs w:val="24"/>
              </w:rPr>
              <w:t>f</w:t>
            </w:r>
            <w:r w:rsidR="00DA7E46" w:rsidRPr="002136B4">
              <w:rPr>
                <w:rFonts w:ascii="Times New Roman" w:eastAsia="標楷體" w:hAnsi="標楷體"/>
                <w:color w:val="000000" w:themeColor="text1"/>
                <w:szCs w:val="24"/>
              </w:rPr>
              <w:t>ingolimod</w:t>
            </w:r>
            <w:proofErr w:type="spellEnd"/>
            <w:r w:rsidR="00DA7E4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時懷孕，必須停藥，</w:t>
            </w:r>
            <w:r w:rsidR="00AF6BB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且</w:t>
            </w:r>
            <w:r w:rsidR="00DA7E4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密切監測</w:t>
            </w:r>
            <w:r w:rsidR="0015093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其</w:t>
            </w:r>
            <w:r w:rsidR="00DA7E4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妊娠</w:t>
            </w:r>
            <w:r w:rsidR="00AF6BBE" w:rsidRPr="003032B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狀況</w:t>
            </w:r>
            <w:r w:rsidR="0015093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  <w:p w:rsidR="004E33E0" w:rsidRPr="00A35BED" w:rsidRDefault="0015093A" w:rsidP="00A35BED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為了降低此風險，</w:t>
            </w:r>
            <w:r w:rsidR="004E58A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育齡</w:t>
            </w:r>
            <w:r w:rsidR="009C49B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婦女於開始接受</w:t>
            </w:r>
            <w:proofErr w:type="spellStart"/>
            <w:r w:rsidR="009C49B5">
              <w:rPr>
                <w:rFonts w:ascii="Times New Roman" w:eastAsia="標楷體" w:hAnsi="標楷體"/>
                <w:color w:val="000000" w:themeColor="text1"/>
                <w:szCs w:val="24"/>
              </w:rPr>
              <w:t>f</w:t>
            </w:r>
            <w:r w:rsidR="009C49B5" w:rsidRPr="002136B4">
              <w:rPr>
                <w:rFonts w:ascii="Times New Roman" w:eastAsia="標楷體" w:hAnsi="標楷體"/>
                <w:color w:val="000000" w:themeColor="text1"/>
                <w:szCs w:val="24"/>
              </w:rPr>
              <w:t>ingolimod</w:t>
            </w:r>
            <w:proofErr w:type="spellEnd"/>
            <w:r w:rsidR="009C49B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治療前</w:t>
            </w:r>
            <w:r w:rsidR="0050564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必</w:t>
            </w:r>
            <w:r w:rsidR="009C49B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須進行妊娠試驗，以確保沒有懷孕</w:t>
            </w:r>
            <w:r w:rsidR="009A34A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，</w:t>
            </w:r>
            <w:r w:rsidR="009C49B5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且於治療期間及停藥後</w:t>
            </w:r>
            <w:r w:rsidR="009C49B5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2</w:t>
            </w:r>
            <w:r w:rsidR="009C49B5">
              <w:rPr>
                <w:rFonts w:ascii="Times New Roman" w:eastAsia="標楷體" w:hAnsi="標楷體" w:hint="eastAsia"/>
                <w:color w:val="222222"/>
                <w:kern w:val="0"/>
                <w:szCs w:val="24"/>
              </w:rPr>
              <w:t>個月內必須採取有效的避孕措施。</w:t>
            </w:r>
          </w:p>
        </w:tc>
      </w:tr>
      <w:tr w:rsidR="00A35BED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A35BED" w:rsidRPr="00A35BED" w:rsidRDefault="00A35BED" w:rsidP="00A35BED">
            <w:pPr>
              <w:jc w:val="center"/>
              <w:rPr>
                <w:rFonts w:ascii="Times New Roman" w:eastAsia="標楷體" w:hAnsi="標楷體"/>
              </w:rPr>
            </w:pPr>
            <w:r w:rsidRPr="00A35BED">
              <w:rPr>
                <w:rFonts w:ascii="Times New Roman" w:eastAsia="標楷體" w:hAnsi="標楷體" w:hint="eastAsia"/>
              </w:rPr>
              <w:t>食品藥物管理署</w:t>
            </w:r>
          </w:p>
          <w:p w:rsidR="00A35BED" w:rsidRPr="00B57AEE" w:rsidRDefault="00A35BED" w:rsidP="00A35BED">
            <w:pPr>
              <w:jc w:val="center"/>
              <w:rPr>
                <w:rFonts w:ascii="Times New Roman" w:eastAsia="標楷體" w:hAnsi="標楷體"/>
              </w:rPr>
            </w:pPr>
            <w:r w:rsidRPr="00A35BED">
              <w:rPr>
                <w:rFonts w:ascii="Times New Roman" w:eastAsia="標楷體" w:hAnsi="標楷體" w:hint="eastAsia"/>
              </w:rPr>
              <w:t>風險溝通說明</w:t>
            </w:r>
          </w:p>
        </w:tc>
        <w:tc>
          <w:tcPr>
            <w:tcW w:w="7316" w:type="dxa"/>
          </w:tcPr>
          <w:p w:rsidR="00A35BED" w:rsidRDefault="00A35BED" w:rsidP="00A35BE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F96386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Cs w:val="24"/>
              </w:rPr>
              <w:t>◎</w:t>
            </w:r>
            <w:r w:rsidRPr="00F9638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食品藥物管理署說明</w:t>
            </w:r>
            <w:r w:rsidRPr="00F96386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</w:rPr>
              <w:t>：</w:t>
            </w:r>
          </w:p>
          <w:p w:rsidR="00891CEE" w:rsidRDefault="00351CC5" w:rsidP="00891CEE">
            <w:pPr>
              <w:pStyle w:val="a9"/>
              <w:widowControl/>
              <w:numPr>
                <w:ilvl w:val="0"/>
                <w:numId w:val="3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經查，我國核准含</w:t>
            </w:r>
            <w:proofErr w:type="spellStart"/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fingolimod</w:t>
            </w:r>
            <w:proofErr w:type="spellEnd"/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成分藥品許可證共</w:t>
            </w:r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</w:t>
            </w:r>
            <w:r w:rsid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proofErr w:type="spellStart"/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Gilenya</w:t>
            </w:r>
            <w:proofErr w:type="spellEnd"/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hard capsules</w:t>
            </w: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，衛署罕藥輸字第</w:t>
            </w:r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000025</w:t>
            </w: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號</w:t>
            </w:r>
            <w:r w:rsid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，許可證持有商為台灣諾華股份有限公司，其中文仿單於「警語與注意事項」處刊載「對胎兒的風險</w:t>
            </w:r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-</w:t>
            </w: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根據動物試驗，</w:t>
            </w:r>
            <w:proofErr w:type="spellStart"/>
            <w:r w:rsidR="00891CEE"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Gilenya</w:t>
            </w:r>
            <w:proofErr w:type="spellEnd"/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可能對胎兒造成傷害。因為</w:t>
            </w:r>
            <w:proofErr w:type="spellStart"/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Gilenya</w:t>
            </w:r>
            <w:proofErr w:type="spellEnd"/>
            <w:proofErr w:type="gramStart"/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排除至體外</w:t>
            </w:r>
            <w:proofErr w:type="gramEnd"/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約需</w:t>
            </w:r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</w:t>
            </w: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個月，育齡婦女在</w:t>
            </w:r>
            <w:proofErr w:type="spellStart"/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Gilenya</w:t>
            </w:r>
            <w:proofErr w:type="spellEnd"/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治療期間及停藥</w:t>
            </w:r>
            <w:r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</w:t>
            </w: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個月</w:t>
            </w:r>
            <w:proofErr w:type="gramStart"/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期間，</w:t>
            </w:r>
            <w:proofErr w:type="gramEnd"/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應採取有效的避孕措施以避免懷孕」。</w:t>
            </w:r>
            <w:proofErr w:type="gramStart"/>
            <w:r w:rsidR="00891CEE"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然未刊載</w:t>
            </w:r>
            <w:proofErr w:type="gramEnd"/>
            <w:r w:rsidR="00891CEE"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「</w:t>
            </w:r>
            <w:proofErr w:type="spellStart"/>
            <w:r w:rsidR="00891CEE" w:rsidRPr="00891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Gilenya</w:t>
            </w:r>
            <w:proofErr w:type="spellEnd"/>
            <w:r w:rsidR="00891CEE"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禁用於孕婦與具生育能力但未使用有效避孕措施的婦女」等相關安全資訊。</w:t>
            </w:r>
          </w:p>
          <w:p w:rsidR="00A35BED" w:rsidRPr="00891CEE" w:rsidRDefault="00891CEE" w:rsidP="00891CEE">
            <w:pPr>
              <w:pStyle w:val="a9"/>
              <w:widowControl/>
              <w:numPr>
                <w:ilvl w:val="0"/>
                <w:numId w:val="3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本署現正評估是否針對</w:t>
            </w:r>
            <w:r w:rsidR="00E3539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該</w:t>
            </w:r>
            <w:r w:rsidRPr="00891C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Pr="00891CE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採取進一步風險管控措施。</w:t>
            </w:r>
          </w:p>
          <w:p w:rsidR="00A35BED" w:rsidRDefault="00A35BED" w:rsidP="00A35BE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F96386">
              <w:rPr>
                <w:rFonts w:ascii="Times New Roman" w:eastAsia="標楷體" w:hAnsi="Times New Roman" w:hint="eastAsia"/>
                <w:bCs/>
                <w:color w:val="000000" w:themeColor="text1"/>
              </w:rPr>
              <w:t>◎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:rsidR="00636F57" w:rsidRPr="00636F57" w:rsidRDefault="00A35BED" w:rsidP="00636F57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bookmarkStart w:id="0" w:name="_GoBack"/>
            <w:bookmarkEnd w:id="0"/>
            <w:r w:rsidRPr="00636F57">
              <w:rPr>
                <w:rFonts w:ascii="標楷體" w:eastAsia="標楷體" w:hAnsi="標楷體" w:hint="eastAsia"/>
                <w:color w:val="000000"/>
              </w:rPr>
              <w:t>須告知育齡婦女</w:t>
            </w:r>
            <w:proofErr w:type="spellStart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f</w:t>
            </w:r>
            <w:r w:rsidRPr="00636F57">
              <w:rPr>
                <w:rFonts w:ascii="Times New Roman" w:eastAsia="標楷體" w:hAnsi="標楷體"/>
                <w:color w:val="000000" w:themeColor="text1"/>
              </w:rPr>
              <w:t>ingolimod</w:t>
            </w:r>
            <w:proofErr w:type="spellEnd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可能具有對胎兒造成傷害的風險。</w:t>
            </w:r>
          </w:p>
          <w:p w:rsidR="00636F57" w:rsidRPr="00636F57" w:rsidRDefault="00A35BED" w:rsidP="00636F57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36F57">
              <w:rPr>
                <w:rFonts w:ascii="標楷體" w:eastAsia="標楷體" w:hAnsi="標楷體" w:hint="eastAsia"/>
                <w:color w:val="000000"/>
              </w:rPr>
              <w:t>開始使用</w:t>
            </w:r>
            <w:proofErr w:type="spellStart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f</w:t>
            </w:r>
            <w:r w:rsidRPr="00636F57">
              <w:rPr>
                <w:rFonts w:ascii="Times New Roman" w:eastAsia="標楷體" w:hAnsi="標楷體"/>
                <w:color w:val="000000" w:themeColor="text1"/>
              </w:rPr>
              <w:t>ingolimod</w:t>
            </w:r>
            <w:proofErr w:type="spellEnd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治療育齡婦女前應確認其妊娠試驗結果為陰性。</w:t>
            </w:r>
          </w:p>
          <w:p w:rsidR="00636F57" w:rsidRPr="00636F57" w:rsidRDefault="00A35BED" w:rsidP="00636F57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36F57">
              <w:rPr>
                <w:rFonts w:ascii="Times New Roman" w:eastAsia="標楷體" w:hAnsi="Times New Roman" w:hint="eastAsia"/>
                <w:color w:val="000000" w:themeColor="text1"/>
              </w:rPr>
              <w:t>須告知育齡婦女於使用</w:t>
            </w:r>
            <w:proofErr w:type="spellStart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f</w:t>
            </w:r>
            <w:r w:rsidRPr="00636F57">
              <w:rPr>
                <w:rFonts w:ascii="Times New Roman" w:eastAsia="標楷體" w:hAnsi="標楷體"/>
                <w:color w:val="000000" w:themeColor="text1"/>
              </w:rPr>
              <w:t>ingolimod</w:t>
            </w:r>
            <w:proofErr w:type="spellEnd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期間與停藥後</w:t>
            </w:r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2</w:t>
            </w:r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個月內必須採取有效的避孕措施。</w:t>
            </w:r>
          </w:p>
          <w:p w:rsidR="00636F57" w:rsidRPr="00636F57" w:rsidRDefault="00A35BED" w:rsidP="00636F57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須於育齡婦女計畫生育前</w:t>
            </w:r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2</w:t>
            </w:r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個月停用</w:t>
            </w:r>
            <w:proofErr w:type="spellStart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f</w:t>
            </w:r>
            <w:r w:rsidRPr="00636F57">
              <w:rPr>
                <w:rFonts w:ascii="Times New Roman" w:eastAsia="標楷體" w:hAnsi="標楷體"/>
                <w:color w:val="000000" w:themeColor="text1"/>
              </w:rPr>
              <w:t>ingolimod</w:t>
            </w:r>
            <w:proofErr w:type="spellEnd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。</w:t>
            </w:r>
          </w:p>
          <w:p w:rsidR="00A35BED" w:rsidRPr="00636F57" w:rsidRDefault="00A35BED" w:rsidP="00636F57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若病人於使用</w:t>
            </w:r>
            <w:proofErr w:type="spellStart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f</w:t>
            </w:r>
            <w:r w:rsidRPr="00636F57">
              <w:rPr>
                <w:rFonts w:ascii="Times New Roman" w:eastAsia="標楷體" w:hAnsi="標楷體"/>
                <w:color w:val="000000" w:themeColor="text1"/>
              </w:rPr>
              <w:t>ingolimod</w:t>
            </w:r>
            <w:proofErr w:type="spellEnd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期間懷孕，建議立即停藥並告知病人</w:t>
            </w:r>
            <w:proofErr w:type="spellStart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f</w:t>
            </w:r>
            <w:r w:rsidRPr="00636F57">
              <w:rPr>
                <w:rFonts w:ascii="Times New Roman" w:eastAsia="標楷體" w:hAnsi="標楷體"/>
                <w:color w:val="000000" w:themeColor="text1"/>
              </w:rPr>
              <w:t>ingolimod</w:t>
            </w:r>
            <w:proofErr w:type="spellEnd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可能有傷害胎兒的風險。應密切監測其妊娠狀況及進行相關檢查</w:t>
            </w:r>
            <w:proofErr w:type="gramStart"/>
            <w:r w:rsidR="00636F57">
              <w:rPr>
                <w:rFonts w:ascii="Times New Roman" w:eastAsia="標楷體" w:hAnsi="標楷體" w:hint="eastAsia"/>
                <w:color w:val="000000" w:themeColor="text1"/>
              </w:rPr>
              <w:t>（</w:t>
            </w:r>
            <w:proofErr w:type="gramEnd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如：超音波撿查</w:t>
            </w:r>
            <w:proofErr w:type="gramStart"/>
            <w:r w:rsidR="00636F57">
              <w:rPr>
                <w:rFonts w:ascii="Times New Roman" w:eastAsia="標楷體" w:hAnsi="標楷體" w:hint="eastAsia"/>
                <w:color w:val="000000" w:themeColor="text1"/>
              </w:rPr>
              <w:t>）</w:t>
            </w:r>
            <w:proofErr w:type="gramEnd"/>
            <w:r w:rsidRPr="00636F57">
              <w:rPr>
                <w:rFonts w:ascii="Times New Roman" w:eastAsia="標楷體" w:hAnsi="標楷體" w:hint="eastAsia"/>
                <w:color w:val="000000" w:themeColor="text1"/>
              </w:rPr>
              <w:t>。</w:t>
            </w:r>
          </w:p>
          <w:p w:rsidR="00A35BED" w:rsidRPr="00D63CDD" w:rsidRDefault="00636F57" w:rsidP="00636F57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F96386">
              <w:rPr>
                <w:rFonts w:ascii="Times New Roman" w:eastAsia="標楷體" w:hAnsi="Times New Roman" w:hint="eastAsia"/>
                <w:bCs/>
                <w:color w:val="000000" w:themeColor="text1"/>
              </w:rPr>
              <w:t>◎</w:t>
            </w:r>
            <w:r w:rsidR="00A35BED" w:rsidRPr="00D63CDD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="00A35BED" w:rsidRPr="00D63CDD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="00A35BED" w:rsidRPr="00D63CDD">
              <w:rPr>
                <w:rFonts w:ascii="Times New Roman" w:eastAsia="標楷體" w:hAnsi="Times New Roman" w:cs="Times New Roman"/>
              </w:rPr>
              <w:t>：</w:t>
            </w:r>
          </w:p>
          <w:p w:rsidR="00617D74" w:rsidRPr="00617D74" w:rsidRDefault="00617D74" w:rsidP="00617D74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Arial Unicode MS"/>
                <w:color w:val="000000" w:themeColor="text1"/>
                <w:kern w:val="0"/>
                <w:szCs w:val="24"/>
              </w:rPr>
            </w:pPr>
            <w:r w:rsidRPr="00617D74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>育齡婦女於使用</w:t>
            </w:r>
            <w:proofErr w:type="spellStart"/>
            <w:r w:rsidRPr="00617D74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>fingolimod</w:t>
            </w:r>
            <w:proofErr w:type="spellEnd"/>
            <w:r w:rsidRPr="00617D74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>期間必須採用有效的避孕措施。若您正在使用</w:t>
            </w:r>
            <w:proofErr w:type="spellStart"/>
            <w:r w:rsidRPr="00617D74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>fingolimod</w:t>
            </w:r>
            <w:proofErr w:type="spellEnd"/>
            <w:r w:rsidRPr="00617D74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>且計畫生育，請事先諮詢醫師。計畫生育前必須至少停用</w:t>
            </w:r>
            <w:proofErr w:type="spellStart"/>
            <w:r w:rsidRPr="00617D74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>fingolimod</w:t>
            </w:r>
            <w:proofErr w:type="spellEnd"/>
            <w:r w:rsidRPr="00617D74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 xml:space="preserve"> 2</w:t>
            </w:r>
            <w:r w:rsidRPr="00617D74">
              <w:rPr>
                <w:rFonts w:ascii="Times New Roman" w:eastAsia="標楷體" w:hAnsi="Times New Roman" w:cs="Arial Unicode MS" w:hint="eastAsia"/>
                <w:color w:val="000000" w:themeColor="text1"/>
                <w:kern w:val="0"/>
                <w:szCs w:val="24"/>
              </w:rPr>
              <w:t>個月，而於這段期間亦須採取避孕措施。</w:t>
            </w:r>
          </w:p>
          <w:p w:rsidR="00617D74" w:rsidRPr="00BA0729" w:rsidRDefault="00617D74" w:rsidP="00617D74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</w:rPr>
              <w:t>若您於使用</w:t>
            </w:r>
            <w:proofErr w:type="spellStart"/>
            <w:r>
              <w:rPr>
                <w:rFonts w:ascii="Times New Roman" w:eastAsia="標楷體" w:hAnsi="標楷體" w:hint="eastAsia"/>
                <w:color w:val="000000" w:themeColor="text1"/>
              </w:rPr>
              <w:t>f</w:t>
            </w:r>
            <w:r w:rsidRPr="002136B4">
              <w:rPr>
                <w:rFonts w:ascii="Times New Roman" w:eastAsia="標楷體" w:hAnsi="標楷體"/>
                <w:color w:val="000000" w:themeColor="text1"/>
              </w:rPr>
              <w:t>ingolimod</w:t>
            </w:r>
            <w:proofErr w:type="spellEnd"/>
            <w:r>
              <w:rPr>
                <w:rFonts w:ascii="Times New Roman" w:eastAsia="標楷體" w:hAnsi="標楷體" w:hint="eastAsia"/>
                <w:color w:val="000000" w:themeColor="text1"/>
              </w:rPr>
              <w:t>期間懷孕，請立即通知醫師。醫師將會進一步評估您的用藥並進行額外檢查以監測您的妊娠狀況。</w:t>
            </w:r>
          </w:p>
          <w:p w:rsidR="00A35BED" w:rsidRDefault="00A35BED" w:rsidP="00617D74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17D74">
              <w:rPr>
                <w:rFonts w:ascii="Times New Roman" w:eastAsia="標楷體" w:hAnsi="Times New Roman" w:hint="eastAsia"/>
                <w:color w:val="000000" w:themeColor="text1"/>
              </w:rPr>
              <w:t>若您對用藥有任何疑問請諮詢專業醫療人員，切勿於諮詢專業醫療人員前自行停藥。</w:t>
            </w:r>
          </w:p>
          <w:p w:rsidR="00617D74" w:rsidRPr="00617D74" w:rsidRDefault="00617D74" w:rsidP="00617D74">
            <w:pPr>
              <w:pStyle w:val="Web"/>
              <w:spacing w:before="0" w:beforeAutospacing="0" w:after="0" w:afterAutospacing="0" w:line="400" w:lineRule="exact"/>
              <w:ind w:left="48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35BED" w:rsidRPr="00A35BED" w:rsidRDefault="00A35BED" w:rsidP="00A35BED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/>
              </w:rPr>
            </w:pPr>
            <w:r w:rsidRPr="00D63CDD">
              <w:rPr>
                <w:rFonts w:ascii="Times New Roman" w:eastAsia="標楷體" w:hAnsi="標楷體" w:hint="eastAsia"/>
              </w:rPr>
              <w:t>醫療人員或病人懷疑因為使用（</w:t>
            </w:r>
            <w:r>
              <w:rPr>
                <w:rFonts w:ascii="Times New Roman" w:eastAsia="標楷體" w:hAnsi="標楷體" w:hint="eastAsia"/>
              </w:rPr>
              <w:t>服</w:t>
            </w:r>
            <w:r w:rsidRPr="00D63CDD">
              <w:rPr>
                <w:rFonts w:ascii="Times New Roman" w:eastAsia="標楷體" w:hAnsi="標楷體" w:hint="eastAsia"/>
              </w:rPr>
              <w:t>用）藥品導致不良反應發生時，請立即通報給衛生</w:t>
            </w:r>
            <w:proofErr w:type="gramStart"/>
            <w:r w:rsidRPr="00D63CDD">
              <w:rPr>
                <w:rFonts w:ascii="Times New Roman" w:eastAsia="標楷體" w:hAnsi="標楷體" w:hint="eastAsia"/>
              </w:rPr>
              <w:t>福利部所建置</w:t>
            </w:r>
            <w:proofErr w:type="gramEnd"/>
            <w:r w:rsidRPr="00D63CDD">
              <w:rPr>
                <w:rFonts w:ascii="Times New Roman" w:eastAsia="標楷體" w:hAnsi="標楷體" w:hint="eastAsia"/>
              </w:rPr>
              <w:t>之全國藥物不良反應通報中心，並副知所屬廠商，藥物不良反應通報專線</w:t>
            </w:r>
            <w:r w:rsidRPr="00D63CDD">
              <w:rPr>
                <w:rFonts w:ascii="Times New Roman" w:eastAsia="標楷體"/>
              </w:rPr>
              <w:t>02-2396-0100</w:t>
            </w:r>
            <w:r w:rsidRPr="00D63CDD">
              <w:rPr>
                <w:rFonts w:ascii="Times New Roman" w:eastAsia="標楷體" w:hAnsi="標楷體" w:hint="eastAsia"/>
              </w:rPr>
              <w:t>，網站：</w:t>
            </w:r>
            <w:hyperlink r:id="rId11" w:history="1">
              <w:r w:rsidRPr="00D63CDD">
                <w:rPr>
                  <w:rStyle w:val="ab"/>
                  <w:rFonts w:ascii="Times New Roman" w:eastAsia="標楷體"/>
                </w:rPr>
                <w:t>http</w:t>
              </w:r>
              <w:r w:rsidRPr="00D63CDD">
                <w:rPr>
                  <w:rStyle w:val="ab"/>
                  <w:rFonts w:ascii="Times New Roman" w:eastAsia="標楷體" w:hint="eastAsia"/>
                </w:rPr>
                <w:t>s</w:t>
              </w:r>
              <w:r w:rsidRPr="00D63CDD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 w:rsidRPr="00D63CDD">
              <w:rPr>
                <w:rFonts w:ascii="Times New Roman" w:eastAsia="標楷體" w:hAnsi="標楷體" w:hint="eastAsia"/>
              </w:rPr>
              <w:t>；衛生福利部食品藥物管理署獲知藥品安全訊息時，</w:t>
            </w:r>
            <w:proofErr w:type="gramStart"/>
            <w:r w:rsidRPr="00D63CDD">
              <w:rPr>
                <w:rFonts w:ascii="Times New Roman" w:eastAsia="標楷體" w:hAnsi="標楷體" w:hint="eastAsia"/>
              </w:rPr>
              <w:t>均會蒐集</w:t>
            </w:r>
            <w:proofErr w:type="gramEnd"/>
            <w:r w:rsidRPr="00D63CDD">
              <w:rPr>
                <w:rFonts w:ascii="Times New Roman" w:eastAsia="標楷體" w:hAnsi="標楷體" w:hint="eastAsia"/>
              </w:rPr>
              <w:t>彙整相關資料進行評估，並對於新增之藥品風險採取對應之風險管控措施</w:t>
            </w:r>
            <w:r w:rsidRPr="00D63CDD">
              <w:rPr>
                <w:rFonts w:ascii="Times New Roman" w:eastAsia="標楷體" w:hint="eastAsia"/>
              </w:rPr>
              <w:t>。</w:t>
            </w:r>
          </w:p>
        </w:tc>
      </w:tr>
    </w:tbl>
    <w:p w:rsidR="00133A34" w:rsidRPr="000513B2" w:rsidRDefault="00133A34" w:rsidP="00D42B09">
      <w:pPr>
        <w:widowControl/>
        <w:rPr>
          <w:rFonts w:ascii="標楷體" w:eastAsia="標楷體" w:hAnsi="標楷體"/>
          <w:b/>
        </w:rPr>
      </w:pPr>
    </w:p>
    <w:sectPr w:rsidR="00133A34" w:rsidRPr="000513B2" w:rsidSect="00A174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73" w:rsidRDefault="005C5273" w:rsidP="003B56BC">
      <w:r>
        <w:separator/>
      </w:r>
    </w:p>
  </w:endnote>
  <w:endnote w:type="continuationSeparator" w:id="0">
    <w:p w:rsidR="005C5273" w:rsidRDefault="005C5273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73" w:rsidRDefault="005C5273" w:rsidP="003B56BC">
      <w:r>
        <w:separator/>
      </w:r>
    </w:p>
  </w:footnote>
  <w:footnote w:type="continuationSeparator" w:id="0">
    <w:p w:rsidR="005C5273" w:rsidRDefault="005C5273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A37D2E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11971"/>
    <w:multiLevelType w:val="hybridMultilevel"/>
    <w:tmpl w:val="96582CA6"/>
    <w:lvl w:ilvl="0" w:tplc="37C26BF0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EF66AD"/>
    <w:multiLevelType w:val="hybridMultilevel"/>
    <w:tmpl w:val="8E6A0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3A486E"/>
    <w:multiLevelType w:val="hybridMultilevel"/>
    <w:tmpl w:val="D0E44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2B015A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F65314"/>
    <w:multiLevelType w:val="hybridMultilevel"/>
    <w:tmpl w:val="45FC4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1378D0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EF133D"/>
    <w:multiLevelType w:val="hybridMultilevel"/>
    <w:tmpl w:val="C2561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4F08BB"/>
    <w:multiLevelType w:val="hybridMultilevel"/>
    <w:tmpl w:val="D0E46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>
    <w:nsid w:val="43F25038"/>
    <w:multiLevelType w:val="hybridMultilevel"/>
    <w:tmpl w:val="992A7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A27903"/>
    <w:multiLevelType w:val="hybridMultilevel"/>
    <w:tmpl w:val="088AE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E46A18">
      <w:start w:val="1"/>
      <w:numFmt w:val="decimal"/>
      <w:lvlText w:val="(%2)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1E3831"/>
    <w:multiLevelType w:val="hybridMultilevel"/>
    <w:tmpl w:val="8EE2E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9667EE"/>
    <w:multiLevelType w:val="hybridMultilevel"/>
    <w:tmpl w:val="59C68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4E87EA4"/>
    <w:multiLevelType w:val="hybridMultilevel"/>
    <w:tmpl w:val="C2561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186B2E"/>
    <w:multiLevelType w:val="hybridMultilevel"/>
    <w:tmpl w:val="21923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D95613"/>
    <w:multiLevelType w:val="hybridMultilevel"/>
    <w:tmpl w:val="585AEBC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F44296"/>
    <w:multiLevelType w:val="hybridMultilevel"/>
    <w:tmpl w:val="4F0E3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00E21D6"/>
    <w:multiLevelType w:val="multilevel"/>
    <w:tmpl w:val="ADCAB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645C42"/>
    <w:multiLevelType w:val="hybridMultilevel"/>
    <w:tmpl w:val="352C3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930305"/>
    <w:multiLevelType w:val="hybridMultilevel"/>
    <w:tmpl w:val="F954A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4433D5"/>
    <w:multiLevelType w:val="hybridMultilevel"/>
    <w:tmpl w:val="7C6A6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13"/>
  </w:num>
  <w:num w:numId="5">
    <w:abstractNumId w:val="25"/>
  </w:num>
  <w:num w:numId="6">
    <w:abstractNumId w:val="20"/>
  </w:num>
  <w:num w:numId="7">
    <w:abstractNumId w:val="28"/>
  </w:num>
  <w:num w:numId="8">
    <w:abstractNumId w:val="3"/>
  </w:num>
  <w:num w:numId="9">
    <w:abstractNumId w:val="16"/>
  </w:num>
  <w:num w:numId="10">
    <w:abstractNumId w:val="7"/>
  </w:num>
  <w:num w:numId="11">
    <w:abstractNumId w:val="14"/>
  </w:num>
  <w:num w:numId="12">
    <w:abstractNumId w:val="24"/>
  </w:num>
  <w:num w:numId="13">
    <w:abstractNumId w:val="15"/>
  </w:num>
  <w:num w:numId="14">
    <w:abstractNumId w:val="5"/>
  </w:num>
  <w:num w:numId="15">
    <w:abstractNumId w:val="2"/>
  </w:num>
  <w:num w:numId="16">
    <w:abstractNumId w:val="17"/>
  </w:num>
  <w:num w:numId="17">
    <w:abstractNumId w:val="26"/>
  </w:num>
  <w:num w:numId="18">
    <w:abstractNumId w:val="31"/>
  </w:num>
  <w:num w:numId="19">
    <w:abstractNumId w:val="29"/>
  </w:num>
  <w:num w:numId="20">
    <w:abstractNumId w:val="32"/>
  </w:num>
  <w:num w:numId="21">
    <w:abstractNumId w:val="21"/>
  </w:num>
  <w:num w:numId="22">
    <w:abstractNumId w:val="11"/>
  </w:num>
  <w:num w:numId="23">
    <w:abstractNumId w:val="19"/>
  </w:num>
  <w:num w:numId="24">
    <w:abstractNumId w:val="12"/>
  </w:num>
  <w:num w:numId="25">
    <w:abstractNumId w:val="10"/>
  </w:num>
  <w:num w:numId="26">
    <w:abstractNumId w:val="1"/>
  </w:num>
  <w:num w:numId="27">
    <w:abstractNumId w:val="8"/>
  </w:num>
  <w:num w:numId="28">
    <w:abstractNumId w:val="27"/>
  </w:num>
  <w:num w:numId="29">
    <w:abstractNumId w:val="9"/>
  </w:num>
  <w:num w:numId="30">
    <w:abstractNumId w:val="6"/>
  </w:num>
  <w:num w:numId="31">
    <w:abstractNumId w:val="22"/>
  </w:num>
  <w:num w:numId="32">
    <w:abstractNumId w:val="4"/>
  </w:num>
  <w:num w:numId="33">
    <w:abstractNumId w:val="23"/>
  </w:num>
  <w:num w:numId="34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743C"/>
    <w:rsid w:val="000102F3"/>
    <w:rsid w:val="00010F40"/>
    <w:rsid w:val="00011906"/>
    <w:rsid w:val="0001247F"/>
    <w:rsid w:val="00012E40"/>
    <w:rsid w:val="00014990"/>
    <w:rsid w:val="00014F47"/>
    <w:rsid w:val="00015040"/>
    <w:rsid w:val="0001599E"/>
    <w:rsid w:val="0001696E"/>
    <w:rsid w:val="00017171"/>
    <w:rsid w:val="00017AD6"/>
    <w:rsid w:val="00024566"/>
    <w:rsid w:val="00024EB8"/>
    <w:rsid w:val="00026983"/>
    <w:rsid w:val="0002707A"/>
    <w:rsid w:val="00032A84"/>
    <w:rsid w:val="00033435"/>
    <w:rsid w:val="00033C23"/>
    <w:rsid w:val="000342DC"/>
    <w:rsid w:val="0003449A"/>
    <w:rsid w:val="00034AAD"/>
    <w:rsid w:val="00034CF4"/>
    <w:rsid w:val="0003559D"/>
    <w:rsid w:val="000360F2"/>
    <w:rsid w:val="000402E1"/>
    <w:rsid w:val="00040D39"/>
    <w:rsid w:val="000417A7"/>
    <w:rsid w:val="0004206A"/>
    <w:rsid w:val="0004233F"/>
    <w:rsid w:val="00042A2A"/>
    <w:rsid w:val="00042AB2"/>
    <w:rsid w:val="00042B95"/>
    <w:rsid w:val="00044F4B"/>
    <w:rsid w:val="00045544"/>
    <w:rsid w:val="0004625C"/>
    <w:rsid w:val="000464DC"/>
    <w:rsid w:val="00046859"/>
    <w:rsid w:val="00047368"/>
    <w:rsid w:val="000513B2"/>
    <w:rsid w:val="00052487"/>
    <w:rsid w:val="00053A95"/>
    <w:rsid w:val="000564A7"/>
    <w:rsid w:val="00056F8F"/>
    <w:rsid w:val="000574F1"/>
    <w:rsid w:val="00057BAD"/>
    <w:rsid w:val="0006115A"/>
    <w:rsid w:val="0006212E"/>
    <w:rsid w:val="00063573"/>
    <w:rsid w:val="0006594B"/>
    <w:rsid w:val="00065F8B"/>
    <w:rsid w:val="00066833"/>
    <w:rsid w:val="00067980"/>
    <w:rsid w:val="000705C6"/>
    <w:rsid w:val="00070D59"/>
    <w:rsid w:val="000710A8"/>
    <w:rsid w:val="00072239"/>
    <w:rsid w:val="00074C19"/>
    <w:rsid w:val="00076C07"/>
    <w:rsid w:val="00077A06"/>
    <w:rsid w:val="00077DFA"/>
    <w:rsid w:val="00077EC3"/>
    <w:rsid w:val="00080499"/>
    <w:rsid w:val="000810B0"/>
    <w:rsid w:val="00081D44"/>
    <w:rsid w:val="000820FB"/>
    <w:rsid w:val="000841D6"/>
    <w:rsid w:val="000846C5"/>
    <w:rsid w:val="00091C0E"/>
    <w:rsid w:val="00091D64"/>
    <w:rsid w:val="00091DF3"/>
    <w:rsid w:val="000926E5"/>
    <w:rsid w:val="00093776"/>
    <w:rsid w:val="0009412B"/>
    <w:rsid w:val="00096F70"/>
    <w:rsid w:val="00097743"/>
    <w:rsid w:val="00097928"/>
    <w:rsid w:val="000A04E5"/>
    <w:rsid w:val="000A0803"/>
    <w:rsid w:val="000A1436"/>
    <w:rsid w:val="000A2C92"/>
    <w:rsid w:val="000A3189"/>
    <w:rsid w:val="000A3E05"/>
    <w:rsid w:val="000A3F20"/>
    <w:rsid w:val="000A4010"/>
    <w:rsid w:val="000B1861"/>
    <w:rsid w:val="000B1B19"/>
    <w:rsid w:val="000B331E"/>
    <w:rsid w:val="000B5587"/>
    <w:rsid w:val="000B6045"/>
    <w:rsid w:val="000B61BF"/>
    <w:rsid w:val="000B62FC"/>
    <w:rsid w:val="000B65E8"/>
    <w:rsid w:val="000B6993"/>
    <w:rsid w:val="000B7944"/>
    <w:rsid w:val="000C168C"/>
    <w:rsid w:val="000C1BB2"/>
    <w:rsid w:val="000C30AB"/>
    <w:rsid w:val="000C4EF5"/>
    <w:rsid w:val="000C6CDF"/>
    <w:rsid w:val="000C705F"/>
    <w:rsid w:val="000D0FB2"/>
    <w:rsid w:val="000D23E3"/>
    <w:rsid w:val="000D3D55"/>
    <w:rsid w:val="000D575A"/>
    <w:rsid w:val="000D5C02"/>
    <w:rsid w:val="000D6154"/>
    <w:rsid w:val="000D6326"/>
    <w:rsid w:val="000D6D71"/>
    <w:rsid w:val="000E041F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56"/>
    <w:rsid w:val="000E511D"/>
    <w:rsid w:val="000E662C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1993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26A2"/>
    <w:rsid w:val="00123B37"/>
    <w:rsid w:val="00123FB1"/>
    <w:rsid w:val="001273D1"/>
    <w:rsid w:val="0013033A"/>
    <w:rsid w:val="0013078F"/>
    <w:rsid w:val="00132D97"/>
    <w:rsid w:val="00133461"/>
    <w:rsid w:val="00133A34"/>
    <w:rsid w:val="00133BBC"/>
    <w:rsid w:val="001342B8"/>
    <w:rsid w:val="00136184"/>
    <w:rsid w:val="001365D2"/>
    <w:rsid w:val="00137DC4"/>
    <w:rsid w:val="001409C3"/>
    <w:rsid w:val="00142B5F"/>
    <w:rsid w:val="00142F23"/>
    <w:rsid w:val="00143373"/>
    <w:rsid w:val="00144214"/>
    <w:rsid w:val="00144836"/>
    <w:rsid w:val="001455B6"/>
    <w:rsid w:val="001472D7"/>
    <w:rsid w:val="00150360"/>
    <w:rsid w:val="001506A2"/>
    <w:rsid w:val="0015093A"/>
    <w:rsid w:val="00153858"/>
    <w:rsid w:val="00154468"/>
    <w:rsid w:val="001545B8"/>
    <w:rsid w:val="00154625"/>
    <w:rsid w:val="00154725"/>
    <w:rsid w:val="001552DB"/>
    <w:rsid w:val="00155E7C"/>
    <w:rsid w:val="001562C8"/>
    <w:rsid w:val="0015736A"/>
    <w:rsid w:val="00157A0D"/>
    <w:rsid w:val="00162AB9"/>
    <w:rsid w:val="00162D57"/>
    <w:rsid w:val="00163D1F"/>
    <w:rsid w:val="00167294"/>
    <w:rsid w:val="0017168C"/>
    <w:rsid w:val="00172184"/>
    <w:rsid w:val="00172779"/>
    <w:rsid w:val="001742E9"/>
    <w:rsid w:val="001769E6"/>
    <w:rsid w:val="00176C47"/>
    <w:rsid w:val="00180F91"/>
    <w:rsid w:val="00181C61"/>
    <w:rsid w:val="00181E75"/>
    <w:rsid w:val="0018296D"/>
    <w:rsid w:val="0018456C"/>
    <w:rsid w:val="00184C05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2DA3"/>
    <w:rsid w:val="001938C0"/>
    <w:rsid w:val="0019414A"/>
    <w:rsid w:val="0019493A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3CD6"/>
    <w:rsid w:val="001A5323"/>
    <w:rsid w:val="001A5911"/>
    <w:rsid w:val="001A6824"/>
    <w:rsid w:val="001B1084"/>
    <w:rsid w:val="001B16AB"/>
    <w:rsid w:val="001B1867"/>
    <w:rsid w:val="001B19B5"/>
    <w:rsid w:val="001B2908"/>
    <w:rsid w:val="001B36F2"/>
    <w:rsid w:val="001B4099"/>
    <w:rsid w:val="001B42C3"/>
    <w:rsid w:val="001B588F"/>
    <w:rsid w:val="001B7077"/>
    <w:rsid w:val="001B7903"/>
    <w:rsid w:val="001C0186"/>
    <w:rsid w:val="001C0BC6"/>
    <w:rsid w:val="001C5A1B"/>
    <w:rsid w:val="001C673A"/>
    <w:rsid w:val="001D1B3C"/>
    <w:rsid w:val="001D43BC"/>
    <w:rsid w:val="001D5BFE"/>
    <w:rsid w:val="001D5D19"/>
    <w:rsid w:val="001D6C93"/>
    <w:rsid w:val="001D789A"/>
    <w:rsid w:val="001E16C6"/>
    <w:rsid w:val="001E2748"/>
    <w:rsid w:val="001E36C3"/>
    <w:rsid w:val="001E3BEB"/>
    <w:rsid w:val="001E4113"/>
    <w:rsid w:val="001E4D43"/>
    <w:rsid w:val="001E5CE1"/>
    <w:rsid w:val="001E62A1"/>
    <w:rsid w:val="001E6F73"/>
    <w:rsid w:val="001E6F88"/>
    <w:rsid w:val="001E71B0"/>
    <w:rsid w:val="001F0101"/>
    <w:rsid w:val="001F11CF"/>
    <w:rsid w:val="001F2486"/>
    <w:rsid w:val="001F251E"/>
    <w:rsid w:val="001F3DF7"/>
    <w:rsid w:val="001F47D0"/>
    <w:rsid w:val="001F67CC"/>
    <w:rsid w:val="001F71B9"/>
    <w:rsid w:val="001F7C2B"/>
    <w:rsid w:val="00200B4B"/>
    <w:rsid w:val="00201F85"/>
    <w:rsid w:val="00203113"/>
    <w:rsid w:val="002042C2"/>
    <w:rsid w:val="0020506E"/>
    <w:rsid w:val="00205709"/>
    <w:rsid w:val="0020642F"/>
    <w:rsid w:val="002064E3"/>
    <w:rsid w:val="002066FE"/>
    <w:rsid w:val="00206844"/>
    <w:rsid w:val="00211E09"/>
    <w:rsid w:val="0021279D"/>
    <w:rsid w:val="0021280B"/>
    <w:rsid w:val="002129C2"/>
    <w:rsid w:val="002134C3"/>
    <w:rsid w:val="002136B4"/>
    <w:rsid w:val="002147D2"/>
    <w:rsid w:val="002154F6"/>
    <w:rsid w:val="0021575E"/>
    <w:rsid w:val="00215F9D"/>
    <w:rsid w:val="002162F4"/>
    <w:rsid w:val="002202AF"/>
    <w:rsid w:val="002205A8"/>
    <w:rsid w:val="00220A43"/>
    <w:rsid w:val="00221639"/>
    <w:rsid w:val="00221E37"/>
    <w:rsid w:val="002243F5"/>
    <w:rsid w:val="00224736"/>
    <w:rsid w:val="00225F49"/>
    <w:rsid w:val="002270DA"/>
    <w:rsid w:val="002275EC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D14"/>
    <w:rsid w:val="00241FED"/>
    <w:rsid w:val="002420D6"/>
    <w:rsid w:val="0024250B"/>
    <w:rsid w:val="0024395F"/>
    <w:rsid w:val="00244EC1"/>
    <w:rsid w:val="00244F03"/>
    <w:rsid w:val="002454FA"/>
    <w:rsid w:val="00246966"/>
    <w:rsid w:val="0024708D"/>
    <w:rsid w:val="00250477"/>
    <w:rsid w:val="0025164B"/>
    <w:rsid w:val="002520C5"/>
    <w:rsid w:val="00252DD4"/>
    <w:rsid w:val="00253FBA"/>
    <w:rsid w:val="00254393"/>
    <w:rsid w:val="00255E33"/>
    <w:rsid w:val="00257536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D04"/>
    <w:rsid w:val="00267FF0"/>
    <w:rsid w:val="00270A1F"/>
    <w:rsid w:val="00271910"/>
    <w:rsid w:val="0027252E"/>
    <w:rsid w:val="00273DE3"/>
    <w:rsid w:val="0027402D"/>
    <w:rsid w:val="00276511"/>
    <w:rsid w:val="0027776F"/>
    <w:rsid w:val="00280F43"/>
    <w:rsid w:val="002827C9"/>
    <w:rsid w:val="002828B2"/>
    <w:rsid w:val="002829E2"/>
    <w:rsid w:val="00282AD1"/>
    <w:rsid w:val="002841B1"/>
    <w:rsid w:val="00284CCE"/>
    <w:rsid w:val="00284E09"/>
    <w:rsid w:val="002853C3"/>
    <w:rsid w:val="00285934"/>
    <w:rsid w:val="00286089"/>
    <w:rsid w:val="0028628A"/>
    <w:rsid w:val="00292D9D"/>
    <w:rsid w:val="00293CC3"/>
    <w:rsid w:val="00294900"/>
    <w:rsid w:val="00295558"/>
    <w:rsid w:val="00296E16"/>
    <w:rsid w:val="002A2CDB"/>
    <w:rsid w:val="002A3447"/>
    <w:rsid w:val="002A3E0E"/>
    <w:rsid w:val="002A46FC"/>
    <w:rsid w:val="002A7832"/>
    <w:rsid w:val="002B0D50"/>
    <w:rsid w:val="002B5B50"/>
    <w:rsid w:val="002C135A"/>
    <w:rsid w:val="002C26C1"/>
    <w:rsid w:val="002C413F"/>
    <w:rsid w:val="002C4641"/>
    <w:rsid w:val="002C5626"/>
    <w:rsid w:val="002C6177"/>
    <w:rsid w:val="002C6578"/>
    <w:rsid w:val="002C76BC"/>
    <w:rsid w:val="002C7C5F"/>
    <w:rsid w:val="002D1A69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9E1"/>
    <w:rsid w:val="002F5609"/>
    <w:rsid w:val="002F7150"/>
    <w:rsid w:val="002F751E"/>
    <w:rsid w:val="00301732"/>
    <w:rsid w:val="0030181F"/>
    <w:rsid w:val="003018D9"/>
    <w:rsid w:val="00301A2E"/>
    <w:rsid w:val="003025BF"/>
    <w:rsid w:val="003029B5"/>
    <w:rsid w:val="0030320D"/>
    <w:rsid w:val="003032BD"/>
    <w:rsid w:val="0030700D"/>
    <w:rsid w:val="0031212E"/>
    <w:rsid w:val="003126DF"/>
    <w:rsid w:val="00312A82"/>
    <w:rsid w:val="0031361A"/>
    <w:rsid w:val="00313CF7"/>
    <w:rsid w:val="00315F9C"/>
    <w:rsid w:val="003209F3"/>
    <w:rsid w:val="00321CA5"/>
    <w:rsid w:val="00323A1A"/>
    <w:rsid w:val="00324F1C"/>
    <w:rsid w:val="003265D1"/>
    <w:rsid w:val="00330124"/>
    <w:rsid w:val="00331A22"/>
    <w:rsid w:val="0033298B"/>
    <w:rsid w:val="00333676"/>
    <w:rsid w:val="003342A1"/>
    <w:rsid w:val="0033458A"/>
    <w:rsid w:val="00336369"/>
    <w:rsid w:val="00336F61"/>
    <w:rsid w:val="003403A0"/>
    <w:rsid w:val="00340863"/>
    <w:rsid w:val="0034466B"/>
    <w:rsid w:val="00344761"/>
    <w:rsid w:val="003451D4"/>
    <w:rsid w:val="00345AEB"/>
    <w:rsid w:val="00345BF5"/>
    <w:rsid w:val="00346490"/>
    <w:rsid w:val="003466E5"/>
    <w:rsid w:val="00351CC5"/>
    <w:rsid w:val="003565AD"/>
    <w:rsid w:val="00357306"/>
    <w:rsid w:val="003577D0"/>
    <w:rsid w:val="00357EF8"/>
    <w:rsid w:val="00361463"/>
    <w:rsid w:val="00362C26"/>
    <w:rsid w:val="003636F3"/>
    <w:rsid w:val="00367110"/>
    <w:rsid w:val="00367B9C"/>
    <w:rsid w:val="00370596"/>
    <w:rsid w:val="003708D0"/>
    <w:rsid w:val="00370EB4"/>
    <w:rsid w:val="00371063"/>
    <w:rsid w:val="00371B61"/>
    <w:rsid w:val="00372FA2"/>
    <w:rsid w:val="003735F2"/>
    <w:rsid w:val="00374FE1"/>
    <w:rsid w:val="003750CF"/>
    <w:rsid w:val="003752CB"/>
    <w:rsid w:val="00375B42"/>
    <w:rsid w:val="003773D1"/>
    <w:rsid w:val="00380713"/>
    <w:rsid w:val="003808A0"/>
    <w:rsid w:val="00380E14"/>
    <w:rsid w:val="003826C6"/>
    <w:rsid w:val="00383F8C"/>
    <w:rsid w:val="003850C5"/>
    <w:rsid w:val="003850FF"/>
    <w:rsid w:val="00386A61"/>
    <w:rsid w:val="00387C17"/>
    <w:rsid w:val="00390CFB"/>
    <w:rsid w:val="00391418"/>
    <w:rsid w:val="0039269B"/>
    <w:rsid w:val="00393EE2"/>
    <w:rsid w:val="00394AAE"/>
    <w:rsid w:val="00394D72"/>
    <w:rsid w:val="003970A4"/>
    <w:rsid w:val="003A350C"/>
    <w:rsid w:val="003A4120"/>
    <w:rsid w:val="003B1179"/>
    <w:rsid w:val="003B36A0"/>
    <w:rsid w:val="003B4941"/>
    <w:rsid w:val="003B53BF"/>
    <w:rsid w:val="003B56BC"/>
    <w:rsid w:val="003B6D8F"/>
    <w:rsid w:val="003B79B7"/>
    <w:rsid w:val="003C0E64"/>
    <w:rsid w:val="003C1D6C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676A"/>
    <w:rsid w:val="003D03B0"/>
    <w:rsid w:val="003D060D"/>
    <w:rsid w:val="003D19C1"/>
    <w:rsid w:val="003D1EE0"/>
    <w:rsid w:val="003D30B1"/>
    <w:rsid w:val="003D30B5"/>
    <w:rsid w:val="003D3DB0"/>
    <w:rsid w:val="003D4E8F"/>
    <w:rsid w:val="003D50D3"/>
    <w:rsid w:val="003D50D7"/>
    <w:rsid w:val="003D5A52"/>
    <w:rsid w:val="003D614B"/>
    <w:rsid w:val="003D647C"/>
    <w:rsid w:val="003D6ADC"/>
    <w:rsid w:val="003D6E9B"/>
    <w:rsid w:val="003D7BB4"/>
    <w:rsid w:val="003E057E"/>
    <w:rsid w:val="003E15EC"/>
    <w:rsid w:val="003E325C"/>
    <w:rsid w:val="003E5420"/>
    <w:rsid w:val="003E6325"/>
    <w:rsid w:val="003F04FB"/>
    <w:rsid w:val="003F0E8C"/>
    <w:rsid w:val="003F2759"/>
    <w:rsid w:val="003F2894"/>
    <w:rsid w:val="003F38B4"/>
    <w:rsid w:val="003F4CE2"/>
    <w:rsid w:val="003F627C"/>
    <w:rsid w:val="003F63EC"/>
    <w:rsid w:val="003F7880"/>
    <w:rsid w:val="00400BCB"/>
    <w:rsid w:val="00401687"/>
    <w:rsid w:val="00401A08"/>
    <w:rsid w:val="00404BD2"/>
    <w:rsid w:val="00405C6B"/>
    <w:rsid w:val="00410346"/>
    <w:rsid w:val="00410377"/>
    <w:rsid w:val="004115A5"/>
    <w:rsid w:val="004137A0"/>
    <w:rsid w:val="00415A01"/>
    <w:rsid w:val="00415D5C"/>
    <w:rsid w:val="00416206"/>
    <w:rsid w:val="00416503"/>
    <w:rsid w:val="00417332"/>
    <w:rsid w:val="00417AD9"/>
    <w:rsid w:val="00421729"/>
    <w:rsid w:val="00421FEE"/>
    <w:rsid w:val="00422030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31EA"/>
    <w:rsid w:val="004350BF"/>
    <w:rsid w:val="00437571"/>
    <w:rsid w:val="00437820"/>
    <w:rsid w:val="00437F93"/>
    <w:rsid w:val="004419CF"/>
    <w:rsid w:val="00442988"/>
    <w:rsid w:val="00443436"/>
    <w:rsid w:val="0044378E"/>
    <w:rsid w:val="0044486B"/>
    <w:rsid w:val="00445A8D"/>
    <w:rsid w:val="00446189"/>
    <w:rsid w:val="00446477"/>
    <w:rsid w:val="00446851"/>
    <w:rsid w:val="00446ED8"/>
    <w:rsid w:val="0045001B"/>
    <w:rsid w:val="00450264"/>
    <w:rsid w:val="004518A5"/>
    <w:rsid w:val="004534F6"/>
    <w:rsid w:val="00453A37"/>
    <w:rsid w:val="00453B24"/>
    <w:rsid w:val="004559E9"/>
    <w:rsid w:val="00456C10"/>
    <w:rsid w:val="00456CA9"/>
    <w:rsid w:val="004601F2"/>
    <w:rsid w:val="00460A15"/>
    <w:rsid w:val="00460E40"/>
    <w:rsid w:val="00461F8E"/>
    <w:rsid w:val="00463B90"/>
    <w:rsid w:val="004649C0"/>
    <w:rsid w:val="004650F6"/>
    <w:rsid w:val="00466D14"/>
    <w:rsid w:val="00470B04"/>
    <w:rsid w:val="00470B91"/>
    <w:rsid w:val="0047128D"/>
    <w:rsid w:val="004717A3"/>
    <w:rsid w:val="00473D58"/>
    <w:rsid w:val="004744EF"/>
    <w:rsid w:val="00474632"/>
    <w:rsid w:val="004755FD"/>
    <w:rsid w:val="004761F9"/>
    <w:rsid w:val="00476A89"/>
    <w:rsid w:val="0047762F"/>
    <w:rsid w:val="004776FF"/>
    <w:rsid w:val="00477D9C"/>
    <w:rsid w:val="00480D8B"/>
    <w:rsid w:val="00482656"/>
    <w:rsid w:val="004878B9"/>
    <w:rsid w:val="00490DF1"/>
    <w:rsid w:val="00491525"/>
    <w:rsid w:val="00491658"/>
    <w:rsid w:val="00491E85"/>
    <w:rsid w:val="00494350"/>
    <w:rsid w:val="004948DF"/>
    <w:rsid w:val="00494B0B"/>
    <w:rsid w:val="004956BA"/>
    <w:rsid w:val="00496BFB"/>
    <w:rsid w:val="004A2826"/>
    <w:rsid w:val="004A3023"/>
    <w:rsid w:val="004A32DE"/>
    <w:rsid w:val="004A3314"/>
    <w:rsid w:val="004A3392"/>
    <w:rsid w:val="004A5369"/>
    <w:rsid w:val="004A65F9"/>
    <w:rsid w:val="004B2272"/>
    <w:rsid w:val="004B2616"/>
    <w:rsid w:val="004B2EFB"/>
    <w:rsid w:val="004B354D"/>
    <w:rsid w:val="004B4EA4"/>
    <w:rsid w:val="004B58CC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7022"/>
    <w:rsid w:val="004C717F"/>
    <w:rsid w:val="004D159F"/>
    <w:rsid w:val="004D1A51"/>
    <w:rsid w:val="004D40E2"/>
    <w:rsid w:val="004D4BFC"/>
    <w:rsid w:val="004D4F55"/>
    <w:rsid w:val="004D56A7"/>
    <w:rsid w:val="004E0196"/>
    <w:rsid w:val="004E136E"/>
    <w:rsid w:val="004E33E0"/>
    <w:rsid w:val="004E50EE"/>
    <w:rsid w:val="004E52CE"/>
    <w:rsid w:val="004E53FD"/>
    <w:rsid w:val="004E58AE"/>
    <w:rsid w:val="004E5D24"/>
    <w:rsid w:val="004E7318"/>
    <w:rsid w:val="004E7BE7"/>
    <w:rsid w:val="004F0F9F"/>
    <w:rsid w:val="004F242C"/>
    <w:rsid w:val="004F2624"/>
    <w:rsid w:val="004F2FA5"/>
    <w:rsid w:val="004F327A"/>
    <w:rsid w:val="004F4667"/>
    <w:rsid w:val="004F4819"/>
    <w:rsid w:val="004F4C41"/>
    <w:rsid w:val="005030A5"/>
    <w:rsid w:val="005044AF"/>
    <w:rsid w:val="0050564D"/>
    <w:rsid w:val="00505F17"/>
    <w:rsid w:val="005062CE"/>
    <w:rsid w:val="005073B0"/>
    <w:rsid w:val="00507B9E"/>
    <w:rsid w:val="00510BB3"/>
    <w:rsid w:val="00513748"/>
    <w:rsid w:val="005138BB"/>
    <w:rsid w:val="00513B90"/>
    <w:rsid w:val="00513C95"/>
    <w:rsid w:val="005166F2"/>
    <w:rsid w:val="005178E9"/>
    <w:rsid w:val="0052098B"/>
    <w:rsid w:val="00520AC1"/>
    <w:rsid w:val="005210AC"/>
    <w:rsid w:val="00521C05"/>
    <w:rsid w:val="00522677"/>
    <w:rsid w:val="00522F76"/>
    <w:rsid w:val="00523BBC"/>
    <w:rsid w:val="00525106"/>
    <w:rsid w:val="00525B33"/>
    <w:rsid w:val="00525D2E"/>
    <w:rsid w:val="005267BC"/>
    <w:rsid w:val="00527099"/>
    <w:rsid w:val="00527D7C"/>
    <w:rsid w:val="00530FC5"/>
    <w:rsid w:val="00531AA9"/>
    <w:rsid w:val="00533C47"/>
    <w:rsid w:val="00535450"/>
    <w:rsid w:val="005371C6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4E7E"/>
    <w:rsid w:val="00545618"/>
    <w:rsid w:val="00545E85"/>
    <w:rsid w:val="0054607A"/>
    <w:rsid w:val="0055146D"/>
    <w:rsid w:val="0055218E"/>
    <w:rsid w:val="005529AD"/>
    <w:rsid w:val="00552AE1"/>
    <w:rsid w:val="00552B7C"/>
    <w:rsid w:val="00555AE6"/>
    <w:rsid w:val="00556EAF"/>
    <w:rsid w:val="005611EF"/>
    <w:rsid w:val="0056213B"/>
    <w:rsid w:val="00564ABB"/>
    <w:rsid w:val="00564DC2"/>
    <w:rsid w:val="005675AA"/>
    <w:rsid w:val="00567B30"/>
    <w:rsid w:val="00567D81"/>
    <w:rsid w:val="00570194"/>
    <w:rsid w:val="00570565"/>
    <w:rsid w:val="0057091D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706B"/>
    <w:rsid w:val="005801E1"/>
    <w:rsid w:val="00580DAA"/>
    <w:rsid w:val="00582130"/>
    <w:rsid w:val="005837AB"/>
    <w:rsid w:val="00585E61"/>
    <w:rsid w:val="005860B9"/>
    <w:rsid w:val="00586F62"/>
    <w:rsid w:val="00587B3E"/>
    <w:rsid w:val="00587CCB"/>
    <w:rsid w:val="00590BF6"/>
    <w:rsid w:val="00594DDE"/>
    <w:rsid w:val="005953A0"/>
    <w:rsid w:val="0059661E"/>
    <w:rsid w:val="005A240B"/>
    <w:rsid w:val="005A2907"/>
    <w:rsid w:val="005A2B73"/>
    <w:rsid w:val="005A4C75"/>
    <w:rsid w:val="005A5755"/>
    <w:rsid w:val="005A6C3C"/>
    <w:rsid w:val="005A78FB"/>
    <w:rsid w:val="005B0483"/>
    <w:rsid w:val="005B3F6D"/>
    <w:rsid w:val="005B4CC3"/>
    <w:rsid w:val="005B50D1"/>
    <w:rsid w:val="005B6D74"/>
    <w:rsid w:val="005B7BFB"/>
    <w:rsid w:val="005C11BE"/>
    <w:rsid w:val="005C1444"/>
    <w:rsid w:val="005C434D"/>
    <w:rsid w:val="005C5273"/>
    <w:rsid w:val="005C5E03"/>
    <w:rsid w:val="005D10B5"/>
    <w:rsid w:val="005D1FDB"/>
    <w:rsid w:val="005D339D"/>
    <w:rsid w:val="005D7764"/>
    <w:rsid w:val="005E13B0"/>
    <w:rsid w:val="005E23F8"/>
    <w:rsid w:val="005E271F"/>
    <w:rsid w:val="005E3BF1"/>
    <w:rsid w:val="005E3DD3"/>
    <w:rsid w:val="005E4ADF"/>
    <w:rsid w:val="005F0F5B"/>
    <w:rsid w:val="005F1805"/>
    <w:rsid w:val="005F3147"/>
    <w:rsid w:val="005F3C00"/>
    <w:rsid w:val="005F3E64"/>
    <w:rsid w:val="005F57CE"/>
    <w:rsid w:val="005F6030"/>
    <w:rsid w:val="005F68ED"/>
    <w:rsid w:val="005F6D8A"/>
    <w:rsid w:val="00600CA8"/>
    <w:rsid w:val="006035DD"/>
    <w:rsid w:val="00605170"/>
    <w:rsid w:val="00605EDA"/>
    <w:rsid w:val="006103C6"/>
    <w:rsid w:val="006112E4"/>
    <w:rsid w:val="006130E6"/>
    <w:rsid w:val="00614A6A"/>
    <w:rsid w:val="006177C2"/>
    <w:rsid w:val="00617D74"/>
    <w:rsid w:val="00621754"/>
    <w:rsid w:val="00621B59"/>
    <w:rsid w:val="00621C2A"/>
    <w:rsid w:val="00623152"/>
    <w:rsid w:val="00623C35"/>
    <w:rsid w:val="006240B7"/>
    <w:rsid w:val="006248CF"/>
    <w:rsid w:val="00625956"/>
    <w:rsid w:val="00625AB8"/>
    <w:rsid w:val="00626329"/>
    <w:rsid w:val="00626450"/>
    <w:rsid w:val="00631223"/>
    <w:rsid w:val="00631BCC"/>
    <w:rsid w:val="00633381"/>
    <w:rsid w:val="00633EA6"/>
    <w:rsid w:val="00636F57"/>
    <w:rsid w:val="0063780D"/>
    <w:rsid w:val="00640A6C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59FC"/>
    <w:rsid w:val="00657225"/>
    <w:rsid w:val="006600E7"/>
    <w:rsid w:val="00660B6C"/>
    <w:rsid w:val="00660DA2"/>
    <w:rsid w:val="006612E3"/>
    <w:rsid w:val="00663FF5"/>
    <w:rsid w:val="0066414C"/>
    <w:rsid w:val="00664BDC"/>
    <w:rsid w:val="00667B41"/>
    <w:rsid w:val="00667F28"/>
    <w:rsid w:val="00670780"/>
    <w:rsid w:val="0067130A"/>
    <w:rsid w:val="00672A7B"/>
    <w:rsid w:val="00673126"/>
    <w:rsid w:val="00673F92"/>
    <w:rsid w:val="006767AD"/>
    <w:rsid w:val="00676E4D"/>
    <w:rsid w:val="006777C3"/>
    <w:rsid w:val="00677D3C"/>
    <w:rsid w:val="00681D41"/>
    <w:rsid w:val="00681FC2"/>
    <w:rsid w:val="0068261E"/>
    <w:rsid w:val="00682827"/>
    <w:rsid w:val="00682CDE"/>
    <w:rsid w:val="00686F5D"/>
    <w:rsid w:val="0069042B"/>
    <w:rsid w:val="0069046F"/>
    <w:rsid w:val="0069200B"/>
    <w:rsid w:val="00692E10"/>
    <w:rsid w:val="00694B98"/>
    <w:rsid w:val="00697722"/>
    <w:rsid w:val="00697C47"/>
    <w:rsid w:val="006A064D"/>
    <w:rsid w:val="006A0FB0"/>
    <w:rsid w:val="006A1F54"/>
    <w:rsid w:val="006A24FF"/>
    <w:rsid w:val="006A26A3"/>
    <w:rsid w:val="006A3DB6"/>
    <w:rsid w:val="006A3EF5"/>
    <w:rsid w:val="006A5661"/>
    <w:rsid w:val="006A58A3"/>
    <w:rsid w:val="006A6988"/>
    <w:rsid w:val="006A69BF"/>
    <w:rsid w:val="006A71AD"/>
    <w:rsid w:val="006B0DDD"/>
    <w:rsid w:val="006B2E8F"/>
    <w:rsid w:val="006B419B"/>
    <w:rsid w:val="006B44DF"/>
    <w:rsid w:val="006B463C"/>
    <w:rsid w:val="006B52F4"/>
    <w:rsid w:val="006B5E5C"/>
    <w:rsid w:val="006C1F4B"/>
    <w:rsid w:val="006C234F"/>
    <w:rsid w:val="006C3735"/>
    <w:rsid w:val="006C45B7"/>
    <w:rsid w:val="006C47BE"/>
    <w:rsid w:val="006C58E2"/>
    <w:rsid w:val="006C685F"/>
    <w:rsid w:val="006C6FC3"/>
    <w:rsid w:val="006D1EDB"/>
    <w:rsid w:val="006D4051"/>
    <w:rsid w:val="006D43A6"/>
    <w:rsid w:val="006D4DB5"/>
    <w:rsid w:val="006D5C91"/>
    <w:rsid w:val="006D6399"/>
    <w:rsid w:val="006D65DB"/>
    <w:rsid w:val="006D6CB5"/>
    <w:rsid w:val="006D79B8"/>
    <w:rsid w:val="006E06D5"/>
    <w:rsid w:val="006E13E7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32C2"/>
    <w:rsid w:val="006F3C80"/>
    <w:rsid w:val="006F4094"/>
    <w:rsid w:val="006F50D5"/>
    <w:rsid w:val="006F5502"/>
    <w:rsid w:val="006F5C17"/>
    <w:rsid w:val="006F5E9B"/>
    <w:rsid w:val="006F5F29"/>
    <w:rsid w:val="007014D8"/>
    <w:rsid w:val="00701E62"/>
    <w:rsid w:val="00703667"/>
    <w:rsid w:val="00703733"/>
    <w:rsid w:val="00704BC8"/>
    <w:rsid w:val="00705769"/>
    <w:rsid w:val="007057E2"/>
    <w:rsid w:val="00706F13"/>
    <w:rsid w:val="00711D0C"/>
    <w:rsid w:val="0071206D"/>
    <w:rsid w:val="0071337B"/>
    <w:rsid w:val="00713510"/>
    <w:rsid w:val="007137C8"/>
    <w:rsid w:val="00713DCB"/>
    <w:rsid w:val="007144AA"/>
    <w:rsid w:val="00714E4D"/>
    <w:rsid w:val="00716EF9"/>
    <w:rsid w:val="0071778B"/>
    <w:rsid w:val="00717E37"/>
    <w:rsid w:val="00721E26"/>
    <w:rsid w:val="00722469"/>
    <w:rsid w:val="007227A0"/>
    <w:rsid w:val="00722CB9"/>
    <w:rsid w:val="007234B7"/>
    <w:rsid w:val="00723E27"/>
    <w:rsid w:val="00723EDA"/>
    <w:rsid w:val="00724161"/>
    <w:rsid w:val="00724B56"/>
    <w:rsid w:val="007267E3"/>
    <w:rsid w:val="00726D3C"/>
    <w:rsid w:val="00727C5E"/>
    <w:rsid w:val="007334C5"/>
    <w:rsid w:val="0073501F"/>
    <w:rsid w:val="00736236"/>
    <w:rsid w:val="00736A57"/>
    <w:rsid w:val="00736C4C"/>
    <w:rsid w:val="00740206"/>
    <w:rsid w:val="00740E5B"/>
    <w:rsid w:val="0074261B"/>
    <w:rsid w:val="0074276A"/>
    <w:rsid w:val="00744DB3"/>
    <w:rsid w:val="007458C1"/>
    <w:rsid w:val="00747215"/>
    <w:rsid w:val="0074782D"/>
    <w:rsid w:val="00747CC6"/>
    <w:rsid w:val="007509CB"/>
    <w:rsid w:val="00751B85"/>
    <w:rsid w:val="00752A8B"/>
    <w:rsid w:val="00752CA7"/>
    <w:rsid w:val="00753495"/>
    <w:rsid w:val="00754A9A"/>
    <w:rsid w:val="00755ECC"/>
    <w:rsid w:val="00757B6F"/>
    <w:rsid w:val="0076068F"/>
    <w:rsid w:val="00761D46"/>
    <w:rsid w:val="00762580"/>
    <w:rsid w:val="00762E79"/>
    <w:rsid w:val="007636C8"/>
    <w:rsid w:val="00765768"/>
    <w:rsid w:val="007658CA"/>
    <w:rsid w:val="00767F1D"/>
    <w:rsid w:val="007707F8"/>
    <w:rsid w:val="00770EE1"/>
    <w:rsid w:val="00771187"/>
    <w:rsid w:val="007717A9"/>
    <w:rsid w:val="00771EB0"/>
    <w:rsid w:val="007731C9"/>
    <w:rsid w:val="00773E93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31D8"/>
    <w:rsid w:val="00783F20"/>
    <w:rsid w:val="00785663"/>
    <w:rsid w:val="00785746"/>
    <w:rsid w:val="00785F75"/>
    <w:rsid w:val="00787EF9"/>
    <w:rsid w:val="007901E5"/>
    <w:rsid w:val="00790EA3"/>
    <w:rsid w:val="0079123C"/>
    <w:rsid w:val="007936F9"/>
    <w:rsid w:val="00793982"/>
    <w:rsid w:val="0079539A"/>
    <w:rsid w:val="00795AFD"/>
    <w:rsid w:val="00795BF3"/>
    <w:rsid w:val="00797E2D"/>
    <w:rsid w:val="007A00DF"/>
    <w:rsid w:val="007A2DBB"/>
    <w:rsid w:val="007A358C"/>
    <w:rsid w:val="007A3955"/>
    <w:rsid w:val="007A4CAF"/>
    <w:rsid w:val="007A5BF4"/>
    <w:rsid w:val="007A73EC"/>
    <w:rsid w:val="007A780A"/>
    <w:rsid w:val="007B0487"/>
    <w:rsid w:val="007B1E92"/>
    <w:rsid w:val="007B2D63"/>
    <w:rsid w:val="007B327B"/>
    <w:rsid w:val="007B35A4"/>
    <w:rsid w:val="007B3843"/>
    <w:rsid w:val="007B4FEF"/>
    <w:rsid w:val="007B580A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D2B"/>
    <w:rsid w:val="007C609E"/>
    <w:rsid w:val="007C63FC"/>
    <w:rsid w:val="007D1788"/>
    <w:rsid w:val="007D1DF8"/>
    <w:rsid w:val="007D2584"/>
    <w:rsid w:val="007D3612"/>
    <w:rsid w:val="007D39F0"/>
    <w:rsid w:val="007D48EB"/>
    <w:rsid w:val="007D5EF4"/>
    <w:rsid w:val="007D7314"/>
    <w:rsid w:val="007E07B2"/>
    <w:rsid w:val="007E16FC"/>
    <w:rsid w:val="007E1AF0"/>
    <w:rsid w:val="007E2A20"/>
    <w:rsid w:val="007E356A"/>
    <w:rsid w:val="007E367A"/>
    <w:rsid w:val="007E40EA"/>
    <w:rsid w:val="007E4F27"/>
    <w:rsid w:val="007E7041"/>
    <w:rsid w:val="007E7082"/>
    <w:rsid w:val="007F18FF"/>
    <w:rsid w:val="007F2D30"/>
    <w:rsid w:val="007F5278"/>
    <w:rsid w:val="007F691D"/>
    <w:rsid w:val="007F71CE"/>
    <w:rsid w:val="007F73E3"/>
    <w:rsid w:val="007F79F8"/>
    <w:rsid w:val="008007A8"/>
    <w:rsid w:val="00800ABC"/>
    <w:rsid w:val="00802602"/>
    <w:rsid w:val="00802B67"/>
    <w:rsid w:val="00804555"/>
    <w:rsid w:val="00807322"/>
    <w:rsid w:val="00807818"/>
    <w:rsid w:val="0081007B"/>
    <w:rsid w:val="00810534"/>
    <w:rsid w:val="0081083A"/>
    <w:rsid w:val="00810A0F"/>
    <w:rsid w:val="00810C16"/>
    <w:rsid w:val="00812A01"/>
    <w:rsid w:val="0081328A"/>
    <w:rsid w:val="0081346D"/>
    <w:rsid w:val="0081612C"/>
    <w:rsid w:val="0081696D"/>
    <w:rsid w:val="008174D2"/>
    <w:rsid w:val="00820613"/>
    <w:rsid w:val="0082100C"/>
    <w:rsid w:val="00821982"/>
    <w:rsid w:val="00822B7C"/>
    <w:rsid w:val="00822D72"/>
    <w:rsid w:val="00824290"/>
    <w:rsid w:val="0082509E"/>
    <w:rsid w:val="008279C2"/>
    <w:rsid w:val="008306EF"/>
    <w:rsid w:val="00834706"/>
    <w:rsid w:val="00834E15"/>
    <w:rsid w:val="00837222"/>
    <w:rsid w:val="00837B60"/>
    <w:rsid w:val="00840811"/>
    <w:rsid w:val="00842883"/>
    <w:rsid w:val="00842E69"/>
    <w:rsid w:val="00845A1C"/>
    <w:rsid w:val="00845F66"/>
    <w:rsid w:val="008463D7"/>
    <w:rsid w:val="008467D1"/>
    <w:rsid w:val="00846A2F"/>
    <w:rsid w:val="0084741A"/>
    <w:rsid w:val="00850B46"/>
    <w:rsid w:val="00851BB1"/>
    <w:rsid w:val="0085276D"/>
    <w:rsid w:val="00852DC6"/>
    <w:rsid w:val="008555C4"/>
    <w:rsid w:val="00855B8D"/>
    <w:rsid w:val="0085765D"/>
    <w:rsid w:val="00861297"/>
    <w:rsid w:val="0086161A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24A"/>
    <w:rsid w:val="00880719"/>
    <w:rsid w:val="00882362"/>
    <w:rsid w:val="0088292E"/>
    <w:rsid w:val="008829A0"/>
    <w:rsid w:val="008869AA"/>
    <w:rsid w:val="00891819"/>
    <w:rsid w:val="00891CEE"/>
    <w:rsid w:val="00891F7A"/>
    <w:rsid w:val="00892083"/>
    <w:rsid w:val="0089208F"/>
    <w:rsid w:val="008935ED"/>
    <w:rsid w:val="00894466"/>
    <w:rsid w:val="00896121"/>
    <w:rsid w:val="00896681"/>
    <w:rsid w:val="008967C1"/>
    <w:rsid w:val="00897E0A"/>
    <w:rsid w:val="00897E41"/>
    <w:rsid w:val="008A120E"/>
    <w:rsid w:val="008A311B"/>
    <w:rsid w:val="008A4684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603D"/>
    <w:rsid w:val="008B7CB9"/>
    <w:rsid w:val="008C26F3"/>
    <w:rsid w:val="008C2742"/>
    <w:rsid w:val="008C33DC"/>
    <w:rsid w:val="008C3EFD"/>
    <w:rsid w:val="008C40EB"/>
    <w:rsid w:val="008C564F"/>
    <w:rsid w:val="008D085F"/>
    <w:rsid w:val="008D3116"/>
    <w:rsid w:val="008D3291"/>
    <w:rsid w:val="008D32CD"/>
    <w:rsid w:val="008D390A"/>
    <w:rsid w:val="008D47FC"/>
    <w:rsid w:val="008D56DF"/>
    <w:rsid w:val="008D5936"/>
    <w:rsid w:val="008D6861"/>
    <w:rsid w:val="008D68B6"/>
    <w:rsid w:val="008E0B62"/>
    <w:rsid w:val="008E2F2B"/>
    <w:rsid w:val="008E4B76"/>
    <w:rsid w:val="008E6328"/>
    <w:rsid w:val="008E65A4"/>
    <w:rsid w:val="008E6E20"/>
    <w:rsid w:val="008E701E"/>
    <w:rsid w:val="008E7BAD"/>
    <w:rsid w:val="008F1D2B"/>
    <w:rsid w:val="008F2903"/>
    <w:rsid w:val="008F2BE0"/>
    <w:rsid w:val="008F3147"/>
    <w:rsid w:val="008F35C2"/>
    <w:rsid w:val="008F4B47"/>
    <w:rsid w:val="008F4EEE"/>
    <w:rsid w:val="008F67A3"/>
    <w:rsid w:val="008F7A97"/>
    <w:rsid w:val="008F7F3D"/>
    <w:rsid w:val="008F7FAA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11D33"/>
    <w:rsid w:val="00911F83"/>
    <w:rsid w:val="00913500"/>
    <w:rsid w:val="00913E22"/>
    <w:rsid w:val="009140D6"/>
    <w:rsid w:val="0091538F"/>
    <w:rsid w:val="00915E26"/>
    <w:rsid w:val="00915EEE"/>
    <w:rsid w:val="00923E6F"/>
    <w:rsid w:val="00925F61"/>
    <w:rsid w:val="00930368"/>
    <w:rsid w:val="00931790"/>
    <w:rsid w:val="0093272F"/>
    <w:rsid w:val="0093306F"/>
    <w:rsid w:val="00933271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A50"/>
    <w:rsid w:val="00944F76"/>
    <w:rsid w:val="009509CA"/>
    <w:rsid w:val="009514AE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7B37"/>
    <w:rsid w:val="0096010B"/>
    <w:rsid w:val="00960C09"/>
    <w:rsid w:val="00961196"/>
    <w:rsid w:val="00961207"/>
    <w:rsid w:val="009636F5"/>
    <w:rsid w:val="00963793"/>
    <w:rsid w:val="00964E1C"/>
    <w:rsid w:val="00966379"/>
    <w:rsid w:val="009665FD"/>
    <w:rsid w:val="009667C2"/>
    <w:rsid w:val="00966ACB"/>
    <w:rsid w:val="00967A38"/>
    <w:rsid w:val="00967C4B"/>
    <w:rsid w:val="00971F94"/>
    <w:rsid w:val="0097283E"/>
    <w:rsid w:val="00972E63"/>
    <w:rsid w:val="00974A0F"/>
    <w:rsid w:val="0097524C"/>
    <w:rsid w:val="00975557"/>
    <w:rsid w:val="00977EF8"/>
    <w:rsid w:val="0098148B"/>
    <w:rsid w:val="00983D0B"/>
    <w:rsid w:val="00986954"/>
    <w:rsid w:val="00987078"/>
    <w:rsid w:val="009879B8"/>
    <w:rsid w:val="00987BBF"/>
    <w:rsid w:val="0099026C"/>
    <w:rsid w:val="00990338"/>
    <w:rsid w:val="009911C2"/>
    <w:rsid w:val="00993076"/>
    <w:rsid w:val="009945E2"/>
    <w:rsid w:val="00995AE1"/>
    <w:rsid w:val="00996A79"/>
    <w:rsid w:val="0099763C"/>
    <w:rsid w:val="009A1C5A"/>
    <w:rsid w:val="009A1FA8"/>
    <w:rsid w:val="009A217A"/>
    <w:rsid w:val="009A250D"/>
    <w:rsid w:val="009A332B"/>
    <w:rsid w:val="009A34A3"/>
    <w:rsid w:val="009A38BB"/>
    <w:rsid w:val="009A3FBA"/>
    <w:rsid w:val="009A4704"/>
    <w:rsid w:val="009A7741"/>
    <w:rsid w:val="009B0D58"/>
    <w:rsid w:val="009B4394"/>
    <w:rsid w:val="009B492B"/>
    <w:rsid w:val="009B4DCE"/>
    <w:rsid w:val="009B5288"/>
    <w:rsid w:val="009B5C33"/>
    <w:rsid w:val="009B5DD3"/>
    <w:rsid w:val="009B7E66"/>
    <w:rsid w:val="009C075F"/>
    <w:rsid w:val="009C17B0"/>
    <w:rsid w:val="009C1885"/>
    <w:rsid w:val="009C23A4"/>
    <w:rsid w:val="009C29E7"/>
    <w:rsid w:val="009C4966"/>
    <w:rsid w:val="009C49B5"/>
    <w:rsid w:val="009C4D82"/>
    <w:rsid w:val="009C4DB7"/>
    <w:rsid w:val="009C71CB"/>
    <w:rsid w:val="009C7BB9"/>
    <w:rsid w:val="009D0781"/>
    <w:rsid w:val="009D110C"/>
    <w:rsid w:val="009D1AD8"/>
    <w:rsid w:val="009D2FAB"/>
    <w:rsid w:val="009D3BCF"/>
    <w:rsid w:val="009D3ED5"/>
    <w:rsid w:val="009D4A4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F4B"/>
    <w:rsid w:val="009E46C1"/>
    <w:rsid w:val="009E6B00"/>
    <w:rsid w:val="009F0BA6"/>
    <w:rsid w:val="009F0D61"/>
    <w:rsid w:val="009F1585"/>
    <w:rsid w:val="009F16AE"/>
    <w:rsid w:val="009F1ABC"/>
    <w:rsid w:val="009F2A78"/>
    <w:rsid w:val="009F3199"/>
    <w:rsid w:val="009F4E6B"/>
    <w:rsid w:val="009F6436"/>
    <w:rsid w:val="009F6A6C"/>
    <w:rsid w:val="009F6C95"/>
    <w:rsid w:val="009F7294"/>
    <w:rsid w:val="009F7A0A"/>
    <w:rsid w:val="009F7AC3"/>
    <w:rsid w:val="009F7DD2"/>
    <w:rsid w:val="00A01E95"/>
    <w:rsid w:val="00A0468E"/>
    <w:rsid w:val="00A0525C"/>
    <w:rsid w:val="00A05BDB"/>
    <w:rsid w:val="00A06204"/>
    <w:rsid w:val="00A10D08"/>
    <w:rsid w:val="00A1298F"/>
    <w:rsid w:val="00A14A10"/>
    <w:rsid w:val="00A1597B"/>
    <w:rsid w:val="00A1746D"/>
    <w:rsid w:val="00A1749B"/>
    <w:rsid w:val="00A17684"/>
    <w:rsid w:val="00A17CDC"/>
    <w:rsid w:val="00A21848"/>
    <w:rsid w:val="00A21F2B"/>
    <w:rsid w:val="00A22452"/>
    <w:rsid w:val="00A22DF4"/>
    <w:rsid w:val="00A240E7"/>
    <w:rsid w:val="00A25C7F"/>
    <w:rsid w:val="00A27030"/>
    <w:rsid w:val="00A271F0"/>
    <w:rsid w:val="00A30C4F"/>
    <w:rsid w:val="00A3153C"/>
    <w:rsid w:val="00A33080"/>
    <w:rsid w:val="00A35BE7"/>
    <w:rsid w:val="00A35BED"/>
    <w:rsid w:val="00A41367"/>
    <w:rsid w:val="00A41EDC"/>
    <w:rsid w:val="00A43DE1"/>
    <w:rsid w:val="00A440D2"/>
    <w:rsid w:val="00A44A78"/>
    <w:rsid w:val="00A44E5B"/>
    <w:rsid w:val="00A45087"/>
    <w:rsid w:val="00A46247"/>
    <w:rsid w:val="00A46E4C"/>
    <w:rsid w:val="00A471CE"/>
    <w:rsid w:val="00A5350B"/>
    <w:rsid w:val="00A53DF1"/>
    <w:rsid w:val="00A54614"/>
    <w:rsid w:val="00A5557F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3918"/>
    <w:rsid w:val="00A7475C"/>
    <w:rsid w:val="00A74D3C"/>
    <w:rsid w:val="00A74E52"/>
    <w:rsid w:val="00A74E6D"/>
    <w:rsid w:val="00A7638B"/>
    <w:rsid w:val="00A811C1"/>
    <w:rsid w:val="00A81EDF"/>
    <w:rsid w:val="00A833AD"/>
    <w:rsid w:val="00A83562"/>
    <w:rsid w:val="00A84D58"/>
    <w:rsid w:val="00A84EE7"/>
    <w:rsid w:val="00A854A8"/>
    <w:rsid w:val="00A8686A"/>
    <w:rsid w:val="00A90E1D"/>
    <w:rsid w:val="00A9272F"/>
    <w:rsid w:val="00A93BF1"/>
    <w:rsid w:val="00A93E59"/>
    <w:rsid w:val="00A94422"/>
    <w:rsid w:val="00A948FB"/>
    <w:rsid w:val="00A95E51"/>
    <w:rsid w:val="00A96B32"/>
    <w:rsid w:val="00A96C63"/>
    <w:rsid w:val="00AA121D"/>
    <w:rsid w:val="00AA44B9"/>
    <w:rsid w:val="00AA51D7"/>
    <w:rsid w:val="00AA59E4"/>
    <w:rsid w:val="00AA5BC6"/>
    <w:rsid w:val="00AA6D8E"/>
    <w:rsid w:val="00AB1B07"/>
    <w:rsid w:val="00AB2F95"/>
    <w:rsid w:val="00AB378A"/>
    <w:rsid w:val="00AB4943"/>
    <w:rsid w:val="00AB512C"/>
    <w:rsid w:val="00AB60C5"/>
    <w:rsid w:val="00AB6F0A"/>
    <w:rsid w:val="00AB77F6"/>
    <w:rsid w:val="00AC2F64"/>
    <w:rsid w:val="00AC30E6"/>
    <w:rsid w:val="00AC679D"/>
    <w:rsid w:val="00AC6CDC"/>
    <w:rsid w:val="00AD0472"/>
    <w:rsid w:val="00AD1FC3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76B1"/>
    <w:rsid w:val="00AF0D6F"/>
    <w:rsid w:val="00AF14B6"/>
    <w:rsid w:val="00AF14F0"/>
    <w:rsid w:val="00AF1B37"/>
    <w:rsid w:val="00AF27C2"/>
    <w:rsid w:val="00AF28DF"/>
    <w:rsid w:val="00AF2BAD"/>
    <w:rsid w:val="00AF3E85"/>
    <w:rsid w:val="00AF4706"/>
    <w:rsid w:val="00AF522A"/>
    <w:rsid w:val="00AF576F"/>
    <w:rsid w:val="00AF5D2B"/>
    <w:rsid w:val="00AF6BBE"/>
    <w:rsid w:val="00AF77B3"/>
    <w:rsid w:val="00AF7C22"/>
    <w:rsid w:val="00B017DA"/>
    <w:rsid w:val="00B01841"/>
    <w:rsid w:val="00B038E9"/>
    <w:rsid w:val="00B04BB5"/>
    <w:rsid w:val="00B04F6F"/>
    <w:rsid w:val="00B07C50"/>
    <w:rsid w:val="00B107F3"/>
    <w:rsid w:val="00B12BB4"/>
    <w:rsid w:val="00B12E12"/>
    <w:rsid w:val="00B13FB1"/>
    <w:rsid w:val="00B14010"/>
    <w:rsid w:val="00B15496"/>
    <w:rsid w:val="00B16B27"/>
    <w:rsid w:val="00B16F63"/>
    <w:rsid w:val="00B20CB2"/>
    <w:rsid w:val="00B217C2"/>
    <w:rsid w:val="00B21AC7"/>
    <w:rsid w:val="00B21BD1"/>
    <w:rsid w:val="00B23816"/>
    <w:rsid w:val="00B23E94"/>
    <w:rsid w:val="00B26316"/>
    <w:rsid w:val="00B26542"/>
    <w:rsid w:val="00B26FA3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5534"/>
    <w:rsid w:val="00B36263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6251"/>
    <w:rsid w:val="00B4683B"/>
    <w:rsid w:val="00B515DE"/>
    <w:rsid w:val="00B520D9"/>
    <w:rsid w:val="00B525B2"/>
    <w:rsid w:val="00B534DE"/>
    <w:rsid w:val="00B54909"/>
    <w:rsid w:val="00B57287"/>
    <w:rsid w:val="00B57AEE"/>
    <w:rsid w:val="00B6161B"/>
    <w:rsid w:val="00B62722"/>
    <w:rsid w:val="00B63288"/>
    <w:rsid w:val="00B64D74"/>
    <w:rsid w:val="00B64E63"/>
    <w:rsid w:val="00B65D0A"/>
    <w:rsid w:val="00B65FF0"/>
    <w:rsid w:val="00B671D4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80624"/>
    <w:rsid w:val="00B80DEF"/>
    <w:rsid w:val="00B8469B"/>
    <w:rsid w:val="00B84C69"/>
    <w:rsid w:val="00B85F17"/>
    <w:rsid w:val="00B87465"/>
    <w:rsid w:val="00B874AC"/>
    <w:rsid w:val="00B90899"/>
    <w:rsid w:val="00B91C68"/>
    <w:rsid w:val="00B91FC0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0729"/>
    <w:rsid w:val="00BA4727"/>
    <w:rsid w:val="00BA6779"/>
    <w:rsid w:val="00BA7F45"/>
    <w:rsid w:val="00BB1930"/>
    <w:rsid w:val="00BB23A8"/>
    <w:rsid w:val="00BB2614"/>
    <w:rsid w:val="00BB3B2E"/>
    <w:rsid w:val="00BB408C"/>
    <w:rsid w:val="00BB742A"/>
    <w:rsid w:val="00BB77E5"/>
    <w:rsid w:val="00BB7BFB"/>
    <w:rsid w:val="00BC25D0"/>
    <w:rsid w:val="00BC469B"/>
    <w:rsid w:val="00BC4CFC"/>
    <w:rsid w:val="00BC4DEE"/>
    <w:rsid w:val="00BC5B9E"/>
    <w:rsid w:val="00BD38E7"/>
    <w:rsid w:val="00BD7141"/>
    <w:rsid w:val="00BD7E55"/>
    <w:rsid w:val="00BD7E8C"/>
    <w:rsid w:val="00BD7F02"/>
    <w:rsid w:val="00BD7FA1"/>
    <w:rsid w:val="00BE15D1"/>
    <w:rsid w:val="00BE3008"/>
    <w:rsid w:val="00BE4A67"/>
    <w:rsid w:val="00BE57D4"/>
    <w:rsid w:val="00BE5D4D"/>
    <w:rsid w:val="00BE5DE8"/>
    <w:rsid w:val="00BE65D7"/>
    <w:rsid w:val="00BE6D3A"/>
    <w:rsid w:val="00BE7D96"/>
    <w:rsid w:val="00BF0C75"/>
    <w:rsid w:val="00BF178D"/>
    <w:rsid w:val="00BF22D8"/>
    <w:rsid w:val="00BF31DF"/>
    <w:rsid w:val="00BF379E"/>
    <w:rsid w:val="00BF6522"/>
    <w:rsid w:val="00C02CE3"/>
    <w:rsid w:val="00C033E7"/>
    <w:rsid w:val="00C037F5"/>
    <w:rsid w:val="00C03D0E"/>
    <w:rsid w:val="00C04814"/>
    <w:rsid w:val="00C05E7F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1778"/>
    <w:rsid w:val="00C1197C"/>
    <w:rsid w:val="00C12BD4"/>
    <w:rsid w:val="00C134BF"/>
    <w:rsid w:val="00C13C72"/>
    <w:rsid w:val="00C1455D"/>
    <w:rsid w:val="00C14A57"/>
    <w:rsid w:val="00C14BC0"/>
    <w:rsid w:val="00C15BDF"/>
    <w:rsid w:val="00C16583"/>
    <w:rsid w:val="00C20189"/>
    <w:rsid w:val="00C20653"/>
    <w:rsid w:val="00C21565"/>
    <w:rsid w:val="00C27E29"/>
    <w:rsid w:val="00C3152F"/>
    <w:rsid w:val="00C32212"/>
    <w:rsid w:val="00C32892"/>
    <w:rsid w:val="00C335DF"/>
    <w:rsid w:val="00C33EC5"/>
    <w:rsid w:val="00C3461A"/>
    <w:rsid w:val="00C364C2"/>
    <w:rsid w:val="00C3721E"/>
    <w:rsid w:val="00C41395"/>
    <w:rsid w:val="00C43A18"/>
    <w:rsid w:val="00C46FE1"/>
    <w:rsid w:val="00C47C09"/>
    <w:rsid w:val="00C50D2C"/>
    <w:rsid w:val="00C522B3"/>
    <w:rsid w:val="00C53A76"/>
    <w:rsid w:val="00C54BCF"/>
    <w:rsid w:val="00C55115"/>
    <w:rsid w:val="00C56B68"/>
    <w:rsid w:val="00C61237"/>
    <w:rsid w:val="00C622C6"/>
    <w:rsid w:val="00C62C85"/>
    <w:rsid w:val="00C63D0A"/>
    <w:rsid w:val="00C64954"/>
    <w:rsid w:val="00C66C72"/>
    <w:rsid w:val="00C66CDF"/>
    <w:rsid w:val="00C704A7"/>
    <w:rsid w:val="00C704AA"/>
    <w:rsid w:val="00C72E85"/>
    <w:rsid w:val="00C73195"/>
    <w:rsid w:val="00C74377"/>
    <w:rsid w:val="00C751D6"/>
    <w:rsid w:val="00C7724A"/>
    <w:rsid w:val="00C83358"/>
    <w:rsid w:val="00C83E70"/>
    <w:rsid w:val="00C84287"/>
    <w:rsid w:val="00C859E3"/>
    <w:rsid w:val="00C85E97"/>
    <w:rsid w:val="00C868C7"/>
    <w:rsid w:val="00C870E0"/>
    <w:rsid w:val="00C87EC3"/>
    <w:rsid w:val="00C900D1"/>
    <w:rsid w:val="00C916DB"/>
    <w:rsid w:val="00C92D21"/>
    <w:rsid w:val="00C93123"/>
    <w:rsid w:val="00C93D33"/>
    <w:rsid w:val="00C96599"/>
    <w:rsid w:val="00C974E6"/>
    <w:rsid w:val="00C97D0B"/>
    <w:rsid w:val="00CA1255"/>
    <w:rsid w:val="00CA1C3A"/>
    <w:rsid w:val="00CA1EF5"/>
    <w:rsid w:val="00CA2AEE"/>
    <w:rsid w:val="00CA3983"/>
    <w:rsid w:val="00CA4650"/>
    <w:rsid w:val="00CA5C2D"/>
    <w:rsid w:val="00CA7BE8"/>
    <w:rsid w:val="00CB0B37"/>
    <w:rsid w:val="00CB0E50"/>
    <w:rsid w:val="00CB160E"/>
    <w:rsid w:val="00CB2324"/>
    <w:rsid w:val="00CB52C3"/>
    <w:rsid w:val="00CB6AC2"/>
    <w:rsid w:val="00CB6BCF"/>
    <w:rsid w:val="00CB72D5"/>
    <w:rsid w:val="00CB7D0E"/>
    <w:rsid w:val="00CC1FCE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149D"/>
    <w:rsid w:val="00CD185F"/>
    <w:rsid w:val="00CD3091"/>
    <w:rsid w:val="00CD4312"/>
    <w:rsid w:val="00CD79D6"/>
    <w:rsid w:val="00CD7B7C"/>
    <w:rsid w:val="00CE1098"/>
    <w:rsid w:val="00CE11E3"/>
    <w:rsid w:val="00CE285E"/>
    <w:rsid w:val="00CE6C8C"/>
    <w:rsid w:val="00CF38D2"/>
    <w:rsid w:val="00CF4782"/>
    <w:rsid w:val="00CF52BD"/>
    <w:rsid w:val="00CF6626"/>
    <w:rsid w:val="00CF69E9"/>
    <w:rsid w:val="00CF6E92"/>
    <w:rsid w:val="00CF73B9"/>
    <w:rsid w:val="00CF7E3E"/>
    <w:rsid w:val="00D01054"/>
    <w:rsid w:val="00D0275D"/>
    <w:rsid w:val="00D036AF"/>
    <w:rsid w:val="00D04D76"/>
    <w:rsid w:val="00D05688"/>
    <w:rsid w:val="00D06AF7"/>
    <w:rsid w:val="00D10EEB"/>
    <w:rsid w:val="00D14A6E"/>
    <w:rsid w:val="00D16650"/>
    <w:rsid w:val="00D1677B"/>
    <w:rsid w:val="00D2141F"/>
    <w:rsid w:val="00D2154C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4A86"/>
    <w:rsid w:val="00D35100"/>
    <w:rsid w:val="00D405C5"/>
    <w:rsid w:val="00D42B09"/>
    <w:rsid w:val="00D43B6E"/>
    <w:rsid w:val="00D43B77"/>
    <w:rsid w:val="00D43E77"/>
    <w:rsid w:val="00D4536A"/>
    <w:rsid w:val="00D46CBC"/>
    <w:rsid w:val="00D46D9E"/>
    <w:rsid w:val="00D47A6A"/>
    <w:rsid w:val="00D47D26"/>
    <w:rsid w:val="00D525A5"/>
    <w:rsid w:val="00D527B1"/>
    <w:rsid w:val="00D53238"/>
    <w:rsid w:val="00D5366A"/>
    <w:rsid w:val="00D53942"/>
    <w:rsid w:val="00D5542C"/>
    <w:rsid w:val="00D5589C"/>
    <w:rsid w:val="00D55E01"/>
    <w:rsid w:val="00D5718A"/>
    <w:rsid w:val="00D60C45"/>
    <w:rsid w:val="00D615AE"/>
    <w:rsid w:val="00D61E17"/>
    <w:rsid w:val="00D63209"/>
    <w:rsid w:val="00D63CDD"/>
    <w:rsid w:val="00D64026"/>
    <w:rsid w:val="00D647E0"/>
    <w:rsid w:val="00D65D9D"/>
    <w:rsid w:val="00D65F3A"/>
    <w:rsid w:val="00D67672"/>
    <w:rsid w:val="00D70CB5"/>
    <w:rsid w:val="00D710FD"/>
    <w:rsid w:val="00D7135A"/>
    <w:rsid w:val="00D7317D"/>
    <w:rsid w:val="00D73509"/>
    <w:rsid w:val="00D74963"/>
    <w:rsid w:val="00D74DFA"/>
    <w:rsid w:val="00D751DC"/>
    <w:rsid w:val="00D75A8F"/>
    <w:rsid w:val="00D77081"/>
    <w:rsid w:val="00D80A18"/>
    <w:rsid w:val="00D811D4"/>
    <w:rsid w:val="00D814D0"/>
    <w:rsid w:val="00D81E61"/>
    <w:rsid w:val="00D824FE"/>
    <w:rsid w:val="00D82FA6"/>
    <w:rsid w:val="00D83DE3"/>
    <w:rsid w:val="00D84159"/>
    <w:rsid w:val="00D85843"/>
    <w:rsid w:val="00D878BD"/>
    <w:rsid w:val="00D908CC"/>
    <w:rsid w:val="00D90F3F"/>
    <w:rsid w:val="00D91ABB"/>
    <w:rsid w:val="00D92E31"/>
    <w:rsid w:val="00D93D72"/>
    <w:rsid w:val="00D9527F"/>
    <w:rsid w:val="00D96ABC"/>
    <w:rsid w:val="00DA356D"/>
    <w:rsid w:val="00DA3574"/>
    <w:rsid w:val="00DA4C49"/>
    <w:rsid w:val="00DA7E46"/>
    <w:rsid w:val="00DB0099"/>
    <w:rsid w:val="00DB02C6"/>
    <w:rsid w:val="00DB0651"/>
    <w:rsid w:val="00DB21CF"/>
    <w:rsid w:val="00DB28E8"/>
    <w:rsid w:val="00DB2984"/>
    <w:rsid w:val="00DB4112"/>
    <w:rsid w:val="00DB47CB"/>
    <w:rsid w:val="00DB511F"/>
    <w:rsid w:val="00DB5C67"/>
    <w:rsid w:val="00DB6C6E"/>
    <w:rsid w:val="00DB7F35"/>
    <w:rsid w:val="00DC0F1D"/>
    <w:rsid w:val="00DC2730"/>
    <w:rsid w:val="00DC2D1A"/>
    <w:rsid w:val="00DC2F9A"/>
    <w:rsid w:val="00DC3FF3"/>
    <w:rsid w:val="00DC4039"/>
    <w:rsid w:val="00DC4AB8"/>
    <w:rsid w:val="00DC533E"/>
    <w:rsid w:val="00DD057C"/>
    <w:rsid w:val="00DD0BF4"/>
    <w:rsid w:val="00DD1B5A"/>
    <w:rsid w:val="00DD35DC"/>
    <w:rsid w:val="00DD56BC"/>
    <w:rsid w:val="00DD751C"/>
    <w:rsid w:val="00DD7530"/>
    <w:rsid w:val="00DE03AA"/>
    <w:rsid w:val="00DE2C48"/>
    <w:rsid w:val="00DE4373"/>
    <w:rsid w:val="00DE475F"/>
    <w:rsid w:val="00DE62E8"/>
    <w:rsid w:val="00DE7214"/>
    <w:rsid w:val="00DE73DF"/>
    <w:rsid w:val="00DE79C5"/>
    <w:rsid w:val="00DE7D3C"/>
    <w:rsid w:val="00DF0AE1"/>
    <w:rsid w:val="00DF0B2E"/>
    <w:rsid w:val="00DF1931"/>
    <w:rsid w:val="00DF507C"/>
    <w:rsid w:val="00DF56DA"/>
    <w:rsid w:val="00DF659A"/>
    <w:rsid w:val="00DF662D"/>
    <w:rsid w:val="00E0088E"/>
    <w:rsid w:val="00E00E2D"/>
    <w:rsid w:val="00E02F41"/>
    <w:rsid w:val="00E03233"/>
    <w:rsid w:val="00E033CE"/>
    <w:rsid w:val="00E0474C"/>
    <w:rsid w:val="00E04815"/>
    <w:rsid w:val="00E05A65"/>
    <w:rsid w:val="00E05BBA"/>
    <w:rsid w:val="00E06DD1"/>
    <w:rsid w:val="00E14274"/>
    <w:rsid w:val="00E143E4"/>
    <w:rsid w:val="00E14F3D"/>
    <w:rsid w:val="00E15128"/>
    <w:rsid w:val="00E16046"/>
    <w:rsid w:val="00E1614A"/>
    <w:rsid w:val="00E16D7C"/>
    <w:rsid w:val="00E179F1"/>
    <w:rsid w:val="00E20C36"/>
    <w:rsid w:val="00E2158A"/>
    <w:rsid w:val="00E21A89"/>
    <w:rsid w:val="00E22FBF"/>
    <w:rsid w:val="00E23F14"/>
    <w:rsid w:val="00E2753F"/>
    <w:rsid w:val="00E31647"/>
    <w:rsid w:val="00E31D96"/>
    <w:rsid w:val="00E32EDB"/>
    <w:rsid w:val="00E338CE"/>
    <w:rsid w:val="00E343EE"/>
    <w:rsid w:val="00E3531E"/>
    <w:rsid w:val="00E35399"/>
    <w:rsid w:val="00E414A5"/>
    <w:rsid w:val="00E41DA0"/>
    <w:rsid w:val="00E41E78"/>
    <w:rsid w:val="00E42211"/>
    <w:rsid w:val="00E424D7"/>
    <w:rsid w:val="00E42C80"/>
    <w:rsid w:val="00E43180"/>
    <w:rsid w:val="00E471B8"/>
    <w:rsid w:val="00E4767C"/>
    <w:rsid w:val="00E50C0F"/>
    <w:rsid w:val="00E53CAC"/>
    <w:rsid w:val="00E571D3"/>
    <w:rsid w:val="00E62ECE"/>
    <w:rsid w:val="00E6383C"/>
    <w:rsid w:val="00E64C51"/>
    <w:rsid w:val="00E65DB7"/>
    <w:rsid w:val="00E66208"/>
    <w:rsid w:val="00E671E9"/>
    <w:rsid w:val="00E728AE"/>
    <w:rsid w:val="00E72EB0"/>
    <w:rsid w:val="00E74084"/>
    <w:rsid w:val="00E74E4C"/>
    <w:rsid w:val="00E755E4"/>
    <w:rsid w:val="00E77D55"/>
    <w:rsid w:val="00E81276"/>
    <w:rsid w:val="00E81763"/>
    <w:rsid w:val="00E837EA"/>
    <w:rsid w:val="00E83C1D"/>
    <w:rsid w:val="00E855E2"/>
    <w:rsid w:val="00E865B9"/>
    <w:rsid w:val="00E86624"/>
    <w:rsid w:val="00E909F0"/>
    <w:rsid w:val="00E9119A"/>
    <w:rsid w:val="00E9137B"/>
    <w:rsid w:val="00E91D56"/>
    <w:rsid w:val="00E91F0A"/>
    <w:rsid w:val="00E91FF2"/>
    <w:rsid w:val="00E947AB"/>
    <w:rsid w:val="00E94C63"/>
    <w:rsid w:val="00E9760C"/>
    <w:rsid w:val="00EA06DF"/>
    <w:rsid w:val="00EA2C6F"/>
    <w:rsid w:val="00EA3562"/>
    <w:rsid w:val="00EA39AB"/>
    <w:rsid w:val="00EA794C"/>
    <w:rsid w:val="00EB0A72"/>
    <w:rsid w:val="00EB5E84"/>
    <w:rsid w:val="00EB5F18"/>
    <w:rsid w:val="00EB6530"/>
    <w:rsid w:val="00EB790B"/>
    <w:rsid w:val="00EB7E82"/>
    <w:rsid w:val="00EC4013"/>
    <w:rsid w:val="00EC64D2"/>
    <w:rsid w:val="00EC6807"/>
    <w:rsid w:val="00ED2574"/>
    <w:rsid w:val="00ED2D42"/>
    <w:rsid w:val="00ED2F93"/>
    <w:rsid w:val="00ED391B"/>
    <w:rsid w:val="00ED412A"/>
    <w:rsid w:val="00ED4A48"/>
    <w:rsid w:val="00ED6702"/>
    <w:rsid w:val="00ED6CFF"/>
    <w:rsid w:val="00EE18CF"/>
    <w:rsid w:val="00EE2029"/>
    <w:rsid w:val="00EE261E"/>
    <w:rsid w:val="00EE2645"/>
    <w:rsid w:val="00EE3254"/>
    <w:rsid w:val="00EE3CB2"/>
    <w:rsid w:val="00EE6097"/>
    <w:rsid w:val="00EE6FA3"/>
    <w:rsid w:val="00EE7599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DD7"/>
    <w:rsid w:val="00F01E23"/>
    <w:rsid w:val="00F01E4C"/>
    <w:rsid w:val="00F02CC7"/>
    <w:rsid w:val="00F02F8D"/>
    <w:rsid w:val="00F104A2"/>
    <w:rsid w:val="00F1228A"/>
    <w:rsid w:val="00F12DD3"/>
    <w:rsid w:val="00F12F1E"/>
    <w:rsid w:val="00F144B6"/>
    <w:rsid w:val="00F14C7B"/>
    <w:rsid w:val="00F15B9F"/>
    <w:rsid w:val="00F16055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E6E"/>
    <w:rsid w:val="00F27D24"/>
    <w:rsid w:val="00F27E29"/>
    <w:rsid w:val="00F3004E"/>
    <w:rsid w:val="00F301BF"/>
    <w:rsid w:val="00F3184D"/>
    <w:rsid w:val="00F31B27"/>
    <w:rsid w:val="00F34ACD"/>
    <w:rsid w:val="00F350F6"/>
    <w:rsid w:val="00F36143"/>
    <w:rsid w:val="00F3622B"/>
    <w:rsid w:val="00F37077"/>
    <w:rsid w:val="00F37403"/>
    <w:rsid w:val="00F37872"/>
    <w:rsid w:val="00F37BE9"/>
    <w:rsid w:val="00F40E85"/>
    <w:rsid w:val="00F41A85"/>
    <w:rsid w:val="00F436E5"/>
    <w:rsid w:val="00F4374D"/>
    <w:rsid w:val="00F4397F"/>
    <w:rsid w:val="00F44C87"/>
    <w:rsid w:val="00F450F0"/>
    <w:rsid w:val="00F4696D"/>
    <w:rsid w:val="00F47FB3"/>
    <w:rsid w:val="00F5040F"/>
    <w:rsid w:val="00F51589"/>
    <w:rsid w:val="00F5329E"/>
    <w:rsid w:val="00F5341A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910"/>
    <w:rsid w:val="00F64BAB"/>
    <w:rsid w:val="00F65859"/>
    <w:rsid w:val="00F65891"/>
    <w:rsid w:val="00F668C4"/>
    <w:rsid w:val="00F6735B"/>
    <w:rsid w:val="00F677C8"/>
    <w:rsid w:val="00F710A5"/>
    <w:rsid w:val="00F731EF"/>
    <w:rsid w:val="00F74069"/>
    <w:rsid w:val="00F75F5D"/>
    <w:rsid w:val="00F76DC4"/>
    <w:rsid w:val="00F773E8"/>
    <w:rsid w:val="00F77983"/>
    <w:rsid w:val="00F80177"/>
    <w:rsid w:val="00F80270"/>
    <w:rsid w:val="00F808E9"/>
    <w:rsid w:val="00F81A18"/>
    <w:rsid w:val="00F82706"/>
    <w:rsid w:val="00F82DCC"/>
    <w:rsid w:val="00F85569"/>
    <w:rsid w:val="00F85787"/>
    <w:rsid w:val="00F857A2"/>
    <w:rsid w:val="00F85BBD"/>
    <w:rsid w:val="00F86DA7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5D4B"/>
    <w:rsid w:val="00F9609E"/>
    <w:rsid w:val="00F96295"/>
    <w:rsid w:val="00F96340"/>
    <w:rsid w:val="00F96E5F"/>
    <w:rsid w:val="00F971CC"/>
    <w:rsid w:val="00FA09C7"/>
    <w:rsid w:val="00FA211C"/>
    <w:rsid w:val="00FA2C86"/>
    <w:rsid w:val="00FA38A4"/>
    <w:rsid w:val="00FA3AA1"/>
    <w:rsid w:val="00FA66DB"/>
    <w:rsid w:val="00FA6BA9"/>
    <w:rsid w:val="00FA7939"/>
    <w:rsid w:val="00FA7D70"/>
    <w:rsid w:val="00FB2274"/>
    <w:rsid w:val="00FB280C"/>
    <w:rsid w:val="00FB3959"/>
    <w:rsid w:val="00FB3EA3"/>
    <w:rsid w:val="00FB727C"/>
    <w:rsid w:val="00FB798D"/>
    <w:rsid w:val="00FC011A"/>
    <w:rsid w:val="00FC2B67"/>
    <w:rsid w:val="00FC30CE"/>
    <w:rsid w:val="00FC31EB"/>
    <w:rsid w:val="00FC3600"/>
    <w:rsid w:val="00FC39FB"/>
    <w:rsid w:val="00FC58E4"/>
    <w:rsid w:val="00FC5D18"/>
    <w:rsid w:val="00FD18AB"/>
    <w:rsid w:val="00FD21B5"/>
    <w:rsid w:val="00FD3091"/>
    <w:rsid w:val="00FD33E8"/>
    <w:rsid w:val="00FD407E"/>
    <w:rsid w:val="00FD4A14"/>
    <w:rsid w:val="00FD4F53"/>
    <w:rsid w:val="00FD5549"/>
    <w:rsid w:val="00FD5B73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1E0"/>
    <w:rsid w:val="00FF1F68"/>
    <w:rsid w:val="00FF2926"/>
    <w:rsid w:val="00FF441A"/>
    <w:rsid w:val="00FF445C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D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D5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D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D5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r.f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ma.europa.eu/en/news/updated-restrictions-gilenya-multiple-sclerosis-medicine-not-be-used-pregnan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C0EF2-85B6-4A42-8287-5C3FF316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黃暐涵</cp:lastModifiedBy>
  <cp:revision>2</cp:revision>
  <cp:lastPrinted>2019-07-31T01:34:00Z</cp:lastPrinted>
  <dcterms:created xsi:type="dcterms:W3CDTF">2019-08-21T06:22:00Z</dcterms:created>
  <dcterms:modified xsi:type="dcterms:W3CDTF">2019-08-21T06:22:00Z</dcterms:modified>
</cp:coreProperties>
</file>